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1.010945.000.00.00.H55</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Tên thủ tục:</w:t>
      </w:r>
    </w:p>
    <w:p w:rsidR="003836FF" w:rsidRPr="003836FF" w:rsidRDefault="003836FF" w:rsidP="00DB524C">
      <w:pPr>
        <w:shd w:val="clear" w:color="auto" w:fill="FFFFFF"/>
        <w:spacing w:after="0" w:line="288" w:lineRule="auto"/>
        <w:rPr>
          <w:rFonts w:eastAsia="Times New Roman" w:cs="Times New Roman"/>
          <w:b/>
          <w:color w:val="212529"/>
          <w:sz w:val="30"/>
          <w:szCs w:val="28"/>
        </w:rPr>
      </w:pPr>
      <w:r w:rsidRPr="003836FF">
        <w:rPr>
          <w:rFonts w:eastAsia="Times New Roman" w:cs="Times New Roman"/>
          <w:b/>
          <w:color w:val="212529"/>
          <w:sz w:val="30"/>
          <w:szCs w:val="28"/>
        </w:rPr>
        <w:t>Thủ tục tiếp công dân tại cấp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Cấp thực hiện: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Cấp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Lĩnh vực:</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Tiếp công dân</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Trình tự thực hiện: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Bước 1: Xác định nhân thân của công dân</w:t>
      </w:r>
      <w:r w:rsidRPr="003836FF">
        <w:rPr>
          <w:rFonts w:eastAsia="Times New Roman" w:cs="Times New Roman"/>
          <w:color w:val="212529"/>
          <w:sz w:val="30"/>
          <w:szCs w:val="28"/>
        </w:rPr>
        <w:br/>
        <w:t>- 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r w:rsidRPr="003836FF">
        <w:rPr>
          <w:rFonts w:eastAsia="Times New Roman" w:cs="Times New Roman"/>
          <w:color w:val="212529"/>
          <w:sz w:val="30"/>
          <w:szCs w:val="28"/>
        </w:rPr>
        <w:br/>
        <w:t>- Xác định tính hợp pháp của người đại diện, người được ủy quyền, luật sư hoặc trợ giúp viên pháp lý:</w:t>
      </w:r>
      <w:r w:rsidRPr="003836FF">
        <w:rPr>
          <w:rFonts w:eastAsia="Times New Roman" w:cs="Times New Roman"/>
          <w:color w:val="212529"/>
          <w:sz w:val="30"/>
          <w:szCs w:val="28"/>
        </w:rPr>
        <w:br/>
        <w:t>+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w:t>
      </w:r>
      <w:r w:rsidRPr="003836FF">
        <w:rPr>
          <w:rFonts w:eastAsia="Times New Roman" w:cs="Times New Roman"/>
          <w:color w:val="212529"/>
          <w:sz w:val="30"/>
          <w:szCs w:val="28"/>
        </w:rPr>
        <w:b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r w:rsidRPr="003836FF">
        <w:rPr>
          <w:rFonts w:eastAsia="Times New Roman" w:cs="Times New Roman"/>
          <w:color w:val="212529"/>
          <w:sz w:val="30"/>
          <w:szCs w:val="28"/>
        </w:rPr>
        <w:b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r w:rsidRPr="003836FF">
        <w:rPr>
          <w:rFonts w:eastAsia="Times New Roman" w:cs="Times New Roman"/>
          <w:color w:val="212529"/>
          <w:sz w:val="30"/>
          <w:szCs w:val="28"/>
        </w:rPr>
        <w:br/>
        <w:t>+ Trường hợp người đến trình bày là người đại diện, người được ủy quyền hợp pháp thì người tiếp công dân tiến hành các thủ tục tiếp như đối với người khiếu nại.</w:t>
      </w:r>
      <w:r w:rsidRPr="003836FF">
        <w:rPr>
          <w:rFonts w:eastAsia="Times New Roman" w:cs="Times New Roman"/>
          <w:color w:val="212529"/>
          <w:sz w:val="30"/>
          <w:szCs w:val="28"/>
        </w:rPr>
        <w:b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r w:rsidRPr="003836FF">
        <w:rPr>
          <w:rFonts w:eastAsia="Times New Roman" w:cs="Times New Roman"/>
          <w:color w:val="212529"/>
          <w:sz w:val="30"/>
          <w:szCs w:val="28"/>
        </w:rPr>
        <w:br/>
      </w:r>
      <w:r w:rsidRPr="003836FF">
        <w:rPr>
          <w:rFonts w:eastAsia="Times New Roman" w:cs="Times New Roman"/>
          <w:color w:val="212529"/>
          <w:sz w:val="30"/>
          <w:szCs w:val="28"/>
        </w:rPr>
        <w:lastRenderedPageBreak/>
        <w:t>+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r w:rsidRPr="003836FF">
        <w:rPr>
          <w:rFonts w:eastAsia="Times New Roman" w:cs="Times New Roman"/>
          <w:color w:val="212529"/>
          <w:sz w:val="30"/>
          <w:szCs w:val="28"/>
        </w:rPr>
        <w:br/>
        <w:t>Bước 2: Tiếp nhận khiếu nại, tố cáo, kiến nghị, phản ánh</w:t>
      </w:r>
      <w:r w:rsidRPr="003836FF">
        <w:rPr>
          <w:rFonts w:eastAsia="Times New Roman" w:cs="Times New Roman"/>
          <w:color w:val="212529"/>
          <w:sz w:val="30"/>
          <w:szCs w:val="28"/>
        </w:rPr>
        <w:br/>
        <w:t>1.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r w:rsidRPr="003836FF">
        <w:rPr>
          <w:rFonts w:eastAsia="Times New Roman" w:cs="Times New Roman"/>
          <w:color w:val="212529"/>
          <w:sz w:val="30"/>
          <w:szCs w:val="28"/>
        </w:rPr>
        <w:br/>
        <w:t>2.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w:t>
      </w:r>
      <w:r w:rsidRPr="003836FF">
        <w:rPr>
          <w:rFonts w:eastAsia="Times New Roman" w:cs="Times New Roman"/>
          <w:color w:val="212529"/>
          <w:sz w:val="30"/>
          <w:szCs w:val="28"/>
        </w:rPr>
        <w:br/>
        <w:t>3.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r w:rsidRPr="003836FF">
        <w:rPr>
          <w:rFonts w:eastAsia="Times New Roman" w:cs="Times New Roman"/>
          <w:color w:val="212529"/>
          <w:sz w:val="30"/>
          <w:szCs w:val="28"/>
        </w:rPr>
        <w:br/>
        <w:t>4.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r w:rsidRPr="003836FF">
        <w:rPr>
          <w:rFonts w:eastAsia="Times New Roman" w:cs="Times New Roman"/>
          <w:color w:val="212529"/>
          <w:sz w:val="30"/>
          <w:szCs w:val="28"/>
        </w:rPr>
        <w:br/>
        <w:t>5.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r w:rsidRPr="003836FF">
        <w:rPr>
          <w:rFonts w:eastAsia="Times New Roman" w:cs="Times New Roman"/>
          <w:color w:val="212529"/>
          <w:sz w:val="30"/>
          <w:szCs w:val="28"/>
        </w:rPr>
        <w:br/>
        <w:t>Bước 3: Phân loại, xử lý khiếu nại, tố cáo, kiến nghị, phản ánh tại nơi tiếp công dân</w:t>
      </w:r>
      <w:r w:rsidRPr="003836FF">
        <w:rPr>
          <w:rFonts w:eastAsia="Times New Roman" w:cs="Times New Roman"/>
          <w:color w:val="212529"/>
          <w:sz w:val="30"/>
          <w:szCs w:val="28"/>
        </w:rPr>
        <w:br/>
        <w:t>1.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r w:rsidRPr="003836FF">
        <w:rPr>
          <w:rFonts w:eastAsia="Times New Roman" w:cs="Times New Roman"/>
          <w:color w:val="212529"/>
          <w:sz w:val="30"/>
          <w:szCs w:val="28"/>
        </w:rPr>
        <w:br/>
      </w:r>
      <w:r w:rsidRPr="003836FF">
        <w:rPr>
          <w:rFonts w:eastAsia="Times New Roman" w:cs="Times New Roman"/>
          <w:color w:val="212529"/>
          <w:sz w:val="30"/>
          <w:szCs w:val="28"/>
        </w:rPr>
        <w:lastRenderedPageBreak/>
        <w:t>2.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r w:rsidRPr="003836FF">
        <w:rPr>
          <w:rFonts w:eastAsia="Times New Roman" w:cs="Times New Roman"/>
          <w:color w:val="212529"/>
          <w:sz w:val="30"/>
          <w:szCs w:val="28"/>
        </w:rPr>
        <w:br/>
        <w:t>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3836FF" w:rsidRPr="003836FF" w:rsidRDefault="003836FF" w:rsidP="00DB524C">
      <w:pPr>
        <w:shd w:val="clear" w:color="auto" w:fill="FFFFFF"/>
        <w:spacing w:after="0" w:line="288" w:lineRule="auto"/>
        <w:rPr>
          <w:rFonts w:eastAsia="Times New Roman" w:cs="Times New Roman"/>
          <w:color w:val="212529"/>
          <w:sz w:val="30"/>
          <w:szCs w:val="28"/>
        </w:rPr>
      </w:pP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Cách thức thực hiện:</w:t>
      </w:r>
    </w:p>
    <w:tbl>
      <w:tblPr>
        <w:tblW w:w="949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235"/>
        <w:gridCol w:w="2218"/>
        <w:gridCol w:w="936"/>
        <w:gridCol w:w="5101"/>
      </w:tblGrid>
      <w:tr w:rsidR="00DB524C" w:rsidRPr="00652B83" w:rsidTr="003836FF">
        <w:trPr>
          <w:tblHeader/>
        </w:trPr>
        <w:tc>
          <w:tcPr>
            <w:tcW w:w="1169"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Hình thức nộp</w:t>
            </w:r>
          </w:p>
        </w:tc>
        <w:tc>
          <w:tcPr>
            <w:tcW w:w="2094"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Thời hạn giải quyết</w:t>
            </w:r>
          </w:p>
        </w:tc>
        <w:tc>
          <w:tcPr>
            <w:tcW w:w="948"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Phí, lệ phí</w:t>
            </w:r>
          </w:p>
        </w:tc>
        <w:tc>
          <w:tcPr>
            <w:tcW w:w="5279"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Mô tả</w:t>
            </w:r>
          </w:p>
        </w:tc>
      </w:tr>
      <w:tr w:rsidR="003836FF" w:rsidRPr="003836FF" w:rsidTr="003836FF">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Trực tiếp</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10 Ngày làm việc</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p>
        </w:tc>
        <w:tc>
          <w:tcPr>
            <w:tcW w:w="5279"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Theo khoản 1, Điều 28 Luật Tiếp công dân: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bl>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Thành phần hồ sơ:</w:t>
      </w:r>
    </w:p>
    <w:tbl>
      <w:tblPr>
        <w:tblW w:w="9631"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4812"/>
        <w:gridCol w:w="1843"/>
        <w:gridCol w:w="1417"/>
        <w:gridCol w:w="1559"/>
      </w:tblGrid>
      <w:tr w:rsidR="003836FF" w:rsidRPr="003836FF" w:rsidTr="003836FF">
        <w:trPr>
          <w:tblHeader/>
        </w:trPr>
        <w:tc>
          <w:tcPr>
            <w:tcW w:w="4812"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Loại giấy tờ</w:t>
            </w:r>
          </w:p>
        </w:tc>
        <w:tc>
          <w:tcPr>
            <w:tcW w:w="1843"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Bản chính</w:t>
            </w:r>
          </w:p>
        </w:tc>
        <w:tc>
          <w:tcPr>
            <w:tcW w:w="1417"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Bản sao</w:t>
            </w:r>
          </w:p>
        </w:tc>
        <w:tc>
          <w:tcPr>
            <w:tcW w:w="1559"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Mẫu tờ khai</w:t>
            </w:r>
          </w:p>
        </w:tc>
      </w:tr>
      <w:tr w:rsidR="003836FF" w:rsidRPr="003836FF" w:rsidTr="003836FF">
        <w:tc>
          <w:tcPr>
            <w:tcW w:w="48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 xml:space="preserve">+ Đơn khiếu nại, đơn tố cáo, đơn kiến nghị, đơn phản ánh hoặc văn bản ghi lại nội dung khiếu nại, tố cáo, kiến nghị, phản ánh (có chữ ký hoặc điểm </w:t>
            </w:r>
            <w:r w:rsidRPr="003836FF">
              <w:rPr>
                <w:rFonts w:eastAsia="Times New Roman" w:cs="Times New Roman"/>
                <w:color w:val="212529"/>
                <w:sz w:val="30"/>
                <w:szCs w:val="28"/>
              </w:rPr>
              <w:lastRenderedPageBreak/>
              <w:t>chỉ của công dân); + Các thông tin, tài liệu, bằng chứng do người khiếu nại, tố cáo, kiến nghị, phản ánh cung cấp.</w:t>
            </w:r>
          </w:p>
        </w:tc>
        <w:tc>
          <w:tcPr>
            <w:tcW w:w="1843"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lastRenderedPageBreak/>
              <w:t>1</w:t>
            </w:r>
          </w:p>
        </w:tc>
        <w:tc>
          <w:tcPr>
            <w:tcW w:w="1417"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1</w:t>
            </w:r>
          </w:p>
        </w:tc>
        <w:tc>
          <w:tcPr>
            <w:tcW w:w="1559"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p>
        </w:tc>
      </w:tr>
    </w:tbl>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lastRenderedPageBreak/>
        <w:t>Đối tượng thực hiện: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Công dân Việt Nam</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Doanh nghiệp</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Doanh nghiệp có vốn đầu tư nước ngoài</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Tổ chức (không bao gồm doanh nghiệp, HTX)</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Hợp tác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Cơ quan thực hiện: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Ủy ban nhân dân cấp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Cơ quan có thẩm quyền: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Chủ tịch Ủy ban nhân dân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Địa chỉ tiếp nhận hồ sơ:</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 Nơi tiếp nhận hồ sơ và trả kết quả giải quyết TTHC: Địa điểm tiếp công dân UBND cấp xã.</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Cơ quan được ủy quyền: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Không có thông tin</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Cơ quan phối hợp:</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Không có thông tin</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Kết quả thực hiện: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Cán bộ tiếp dân trả lời trực tiếp hoặc có thông báo bằng văn bản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Cán bộ tiếp dân trả lời trực tiếp hoặc có thông báo bằng văn bản</w:t>
      </w:r>
    </w:p>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t>Căn cứ pháp lý:</w:t>
      </w:r>
    </w:p>
    <w:tbl>
      <w:tblPr>
        <w:tblW w:w="9196"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442"/>
        <w:gridCol w:w="2512"/>
        <w:gridCol w:w="2409"/>
        <w:gridCol w:w="1833"/>
      </w:tblGrid>
      <w:tr w:rsidR="003836FF" w:rsidRPr="003836FF" w:rsidTr="003836FF">
        <w:trPr>
          <w:tblHeader/>
        </w:trPr>
        <w:tc>
          <w:tcPr>
            <w:tcW w:w="2442"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Số ký kiệu</w:t>
            </w:r>
          </w:p>
        </w:tc>
        <w:tc>
          <w:tcPr>
            <w:tcW w:w="2512"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Tên văn bản</w:t>
            </w:r>
          </w:p>
        </w:tc>
        <w:tc>
          <w:tcPr>
            <w:tcW w:w="2409"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Ngày ban hành</w:t>
            </w:r>
          </w:p>
        </w:tc>
        <w:tc>
          <w:tcPr>
            <w:tcW w:w="1833"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3836FF" w:rsidRPr="003836FF" w:rsidRDefault="003836FF" w:rsidP="00DB524C">
            <w:pPr>
              <w:spacing w:after="0" w:line="288" w:lineRule="auto"/>
              <w:rPr>
                <w:rFonts w:eastAsia="Times New Roman" w:cs="Times New Roman"/>
                <w:b/>
                <w:bCs/>
                <w:color w:val="FFFFFF"/>
                <w:sz w:val="30"/>
                <w:szCs w:val="28"/>
              </w:rPr>
            </w:pPr>
            <w:r w:rsidRPr="003836FF">
              <w:rPr>
                <w:rFonts w:eastAsia="Times New Roman" w:cs="Times New Roman"/>
                <w:b/>
                <w:bCs/>
                <w:color w:val="FFFFFF"/>
                <w:sz w:val="30"/>
                <w:szCs w:val="28"/>
              </w:rPr>
              <w:t>Ngày hiệu lực</w:t>
            </w:r>
          </w:p>
        </w:tc>
      </w:tr>
      <w:tr w:rsidR="003836FF" w:rsidRPr="003836FF" w:rsidTr="003836FF">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hyperlink r:id="rId4" w:history="1">
              <w:r w:rsidRPr="00652B83">
                <w:rPr>
                  <w:rFonts w:eastAsia="Times New Roman" w:cs="Times New Roman"/>
                  <w:color w:val="007BFF"/>
                  <w:sz w:val="30"/>
                  <w:szCs w:val="28"/>
                  <w:u w:val="single"/>
                </w:rPr>
                <w:t>64/2014/NĐ-CP</w:t>
              </w:r>
            </w:hyperlink>
          </w:p>
        </w:tc>
        <w:tc>
          <w:tcPr>
            <w:tcW w:w="25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Nghị định</w:t>
            </w:r>
          </w:p>
        </w:tc>
        <w:tc>
          <w:tcPr>
            <w:tcW w:w="2409"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2014-06-26</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2014-08-15</w:t>
            </w:r>
          </w:p>
        </w:tc>
      </w:tr>
      <w:tr w:rsidR="003836FF" w:rsidRPr="003836FF" w:rsidTr="003836FF">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hyperlink r:id="rId5" w:history="1">
              <w:r w:rsidRPr="00652B83">
                <w:rPr>
                  <w:rFonts w:eastAsia="Times New Roman" w:cs="Times New Roman"/>
                  <w:color w:val="007BFF"/>
                  <w:sz w:val="30"/>
                  <w:szCs w:val="28"/>
                  <w:u w:val="single"/>
                </w:rPr>
                <w:t>số 42/2013</w:t>
              </w:r>
            </w:hyperlink>
          </w:p>
        </w:tc>
        <w:tc>
          <w:tcPr>
            <w:tcW w:w="25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Luật Tiếp công dân</w:t>
            </w:r>
          </w:p>
        </w:tc>
        <w:tc>
          <w:tcPr>
            <w:tcW w:w="2409"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2013-10-23</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2014-07-01</w:t>
            </w:r>
          </w:p>
        </w:tc>
      </w:tr>
      <w:tr w:rsidR="003836FF" w:rsidRPr="003836FF" w:rsidTr="003836FF">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hyperlink r:id="rId6" w:history="1">
              <w:r w:rsidRPr="00652B83">
                <w:rPr>
                  <w:rFonts w:eastAsia="Times New Roman" w:cs="Times New Roman"/>
                  <w:color w:val="007BFF"/>
                  <w:sz w:val="30"/>
                  <w:szCs w:val="28"/>
                  <w:u w:val="single"/>
                </w:rPr>
                <w:t>04/2021/TT-TTCP</w:t>
              </w:r>
            </w:hyperlink>
          </w:p>
        </w:tc>
        <w:tc>
          <w:tcPr>
            <w:tcW w:w="25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Thông tư 04/2021/TT-TTCP</w:t>
            </w:r>
          </w:p>
        </w:tc>
        <w:tc>
          <w:tcPr>
            <w:tcW w:w="2409"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2021-10-01</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3836FF" w:rsidRPr="003836FF" w:rsidRDefault="003836FF" w:rsidP="00DB524C">
            <w:pPr>
              <w:spacing w:after="0" w:line="288" w:lineRule="auto"/>
              <w:rPr>
                <w:rFonts w:eastAsia="Times New Roman" w:cs="Times New Roman"/>
                <w:color w:val="212529"/>
                <w:sz w:val="30"/>
                <w:szCs w:val="28"/>
              </w:rPr>
            </w:pPr>
            <w:r w:rsidRPr="003836FF">
              <w:rPr>
                <w:rFonts w:eastAsia="Times New Roman" w:cs="Times New Roman"/>
                <w:color w:val="212529"/>
                <w:sz w:val="30"/>
                <w:szCs w:val="28"/>
              </w:rPr>
              <w:t>2021-11-15</w:t>
            </w:r>
          </w:p>
        </w:tc>
      </w:tr>
    </w:tbl>
    <w:p w:rsidR="003836FF" w:rsidRPr="003836FF" w:rsidRDefault="003836FF" w:rsidP="00DB524C">
      <w:pPr>
        <w:shd w:val="clear" w:color="auto" w:fill="FFFFFF"/>
        <w:spacing w:after="0" w:line="288" w:lineRule="auto"/>
        <w:rPr>
          <w:rFonts w:eastAsia="Times New Roman" w:cs="Times New Roman"/>
          <w:b/>
          <w:bCs/>
          <w:color w:val="212529"/>
          <w:sz w:val="30"/>
          <w:szCs w:val="28"/>
        </w:rPr>
      </w:pPr>
      <w:r w:rsidRPr="003836FF">
        <w:rPr>
          <w:rFonts w:eastAsia="Times New Roman" w:cs="Times New Roman"/>
          <w:b/>
          <w:bCs/>
          <w:color w:val="212529"/>
          <w:sz w:val="30"/>
          <w:szCs w:val="28"/>
        </w:rPr>
        <w:lastRenderedPageBreak/>
        <w:t>Yêu cầu, điều kiện:</w:t>
      </w:r>
    </w:p>
    <w:p w:rsidR="003836FF" w:rsidRPr="003836FF" w:rsidRDefault="003836FF" w:rsidP="00DB524C">
      <w:pPr>
        <w:shd w:val="clear" w:color="auto" w:fill="FFFFFF"/>
        <w:spacing w:after="0" w:line="288" w:lineRule="auto"/>
        <w:rPr>
          <w:rFonts w:eastAsia="Times New Roman" w:cs="Times New Roman"/>
          <w:color w:val="212529"/>
          <w:sz w:val="30"/>
          <w:szCs w:val="28"/>
        </w:rPr>
      </w:pPr>
      <w:r w:rsidRPr="003836FF">
        <w:rPr>
          <w:rFonts w:eastAsia="Times New Roman" w:cs="Times New Roman"/>
          <w:color w:val="212529"/>
          <w:sz w:val="30"/>
          <w:szCs w:val="28"/>
        </w:rPr>
        <w:t>Theo Điều 9, Luật Tiếp công dân, người tiếp công dân từ chối tiếp người đến nơi tiếp công dân trong các trường hợp sau đây: 1. Người trong tình trạng say do dùng chất kích thích, người mắc bệnh tâm thần hoặc một bệnh khác làm mất khả năng nhận thức hoặc khả năng điều khiển hành vi của mình; 2. Người có hành vi đe dọa, xúc phạm cơ quan, tổ chức, đơn vị, người tiếp công dân, người thi hành công vụ hoặc có hành vi khác vi phạm nội quy nơi tiếp công dân; 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4. Những trường hợp khác theo quy định của pháp luật</w:t>
      </w:r>
    </w:p>
    <w:p w:rsidR="00101812" w:rsidRPr="00652B83" w:rsidRDefault="0010181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Default="00F27C82"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652B83" w:rsidRDefault="00652B83" w:rsidP="00DB524C">
      <w:pPr>
        <w:spacing w:after="0" w:line="288" w:lineRule="auto"/>
        <w:rPr>
          <w:rFonts w:cs="Times New Roman"/>
          <w:sz w:val="30"/>
          <w:szCs w:val="28"/>
        </w:rPr>
      </w:pPr>
    </w:p>
    <w:p w:rsidR="00F27C82" w:rsidRPr="00F27C82" w:rsidRDefault="00F27C82" w:rsidP="008B3D59">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lastRenderedPageBreak/>
        <w:t>2.002501.000.00.00.H55</w:t>
      </w:r>
    </w:p>
    <w:p w:rsidR="00F27C82" w:rsidRPr="00F27C82" w:rsidRDefault="00F27C82" w:rsidP="008B3D59">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Tên thủ tục:</w:t>
      </w:r>
    </w:p>
    <w:p w:rsidR="00F27C82" w:rsidRPr="00F27C82" w:rsidRDefault="00F27C82" w:rsidP="008B3D59">
      <w:pPr>
        <w:shd w:val="clear" w:color="auto" w:fill="FFFFFF"/>
        <w:spacing w:after="150" w:line="240" w:lineRule="auto"/>
        <w:ind w:firstLine="567"/>
        <w:rPr>
          <w:rFonts w:eastAsia="Times New Roman" w:cs="Times New Roman"/>
          <w:b/>
          <w:color w:val="212529"/>
          <w:sz w:val="26"/>
          <w:szCs w:val="24"/>
        </w:rPr>
      </w:pPr>
      <w:r w:rsidRPr="00F27C82">
        <w:rPr>
          <w:rFonts w:eastAsia="Times New Roman" w:cs="Times New Roman"/>
          <w:b/>
          <w:color w:val="212529"/>
          <w:sz w:val="26"/>
          <w:szCs w:val="24"/>
        </w:rPr>
        <w:t>Thủ tục xử lý đơn tại cấp xã</w:t>
      </w:r>
    </w:p>
    <w:p w:rsidR="00F27C82" w:rsidRPr="00F27C82" w:rsidRDefault="00F27C82" w:rsidP="008B3D59">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Cấp thực hiện:</w:t>
      </w:r>
    </w:p>
    <w:p w:rsidR="00F27C82" w:rsidRPr="00F27C82" w:rsidRDefault="00F27C82" w:rsidP="008B3D59">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Cấp Xã</w:t>
      </w:r>
    </w:p>
    <w:p w:rsidR="00F27C82" w:rsidRPr="00F27C82" w:rsidRDefault="00F27C82" w:rsidP="008B3D59">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Lĩnh vực:</w:t>
      </w:r>
    </w:p>
    <w:p w:rsidR="00F27C82" w:rsidRPr="00F27C82" w:rsidRDefault="00F27C82" w:rsidP="008B3D59">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Xử lý đơn thư</w:t>
      </w:r>
    </w:p>
    <w:p w:rsidR="00F27C82" w:rsidRPr="00F27C82" w:rsidRDefault="00F27C82" w:rsidP="008B3D59">
      <w:pPr>
        <w:shd w:val="clear" w:color="auto" w:fill="FFFFFF"/>
        <w:spacing w:after="150" w:line="240" w:lineRule="auto"/>
        <w:ind w:firstLine="567"/>
        <w:jc w:val="both"/>
        <w:rPr>
          <w:rFonts w:eastAsia="Times New Roman" w:cs="Times New Roman"/>
          <w:b/>
          <w:bCs/>
          <w:color w:val="212529"/>
          <w:sz w:val="26"/>
          <w:szCs w:val="24"/>
        </w:rPr>
      </w:pPr>
      <w:r w:rsidRPr="00F27C82">
        <w:rPr>
          <w:rFonts w:eastAsia="Times New Roman" w:cs="Times New Roman"/>
          <w:b/>
          <w:bCs/>
          <w:color w:val="212529"/>
          <w:sz w:val="26"/>
          <w:szCs w:val="24"/>
        </w:rPr>
        <w:t>Trình tự thực hiện:</w:t>
      </w:r>
    </w:p>
    <w:p w:rsidR="00652B83"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Bước 1: Tiếp nhận đơn</w:t>
      </w:r>
    </w:p>
    <w:p w:rsidR="00652B83"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Tiếp nhận đơn, vào sổ theo dõi (hoặc nhập vào máy tính).</w:t>
      </w:r>
    </w:p>
    <w:p w:rsidR="00652B83"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Bước 2: Phân loại đơn</w:t>
      </w:r>
    </w:p>
    <w:p w:rsidR="00652B83"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1. Đối với đơn khiếu nại:</w:t>
      </w:r>
    </w:p>
    <w:p w:rsidR="00652B83"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a) Đơn khiếu nại thuộc thẩm quyền giải quyết:</w:t>
      </w:r>
    </w:p>
    <w:p w:rsidR="00F27C82" w:rsidRPr="00F27C82" w:rsidRDefault="00F27C82" w:rsidP="009E4C1D">
      <w:pPr>
        <w:shd w:val="clear" w:color="auto" w:fill="FFFFFF"/>
        <w:spacing w:after="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b) Đơn khiếu nại không thuộc thẩm quyền giải quyết:</w:t>
      </w:r>
      <w:r w:rsidRPr="00F27C82">
        <w:rPr>
          <w:rFonts w:eastAsia="Times New Roman" w:cs="Times New Roman"/>
          <w:color w:val="212529"/>
          <w:sz w:val="26"/>
          <w:szCs w:val="24"/>
        </w:rPr>
        <w:b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Đơn khiếu nại do các cơ quan, tổ chức, cá nhân có thẩm quyền ở trung ương và địa phương chuyển đến nhưng không thuộc thẩm quyền, trách nhiệm giải quyết thì người đứng đầu cơ quan, tổ chức, đơn vị gửi trả lại đơn, các giấy tờ, tài liệu (nếu có) và nêu rõ lý do để cơ, quan, tổ chức, cá nhân chuyển đơn đến biết.</w:t>
      </w:r>
      <w:r w:rsidRPr="00F27C82">
        <w:rPr>
          <w:rFonts w:eastAsia="Times New Roman" w:cs="Times New Roman"/>
          <w:color w:val="212529"/>
          <w:sz w:val="26"/>
          <w:szCs w:val="24"/>
        </w:rPr>
        <w:br/>
        <w:t>c) Đơn khiếu nại đối với quyết định giải quyết khiếu nại đã có hiệu lực pháp luật:</w:t>
      </w:r>
      <w:r w:rsidRPr="00F27C82">
        <w:rPr>
          <w:rFonts w:eastAsia="Times New Roman" w:cs="Times New Roman"/>
          <w:color w:val="212529"/>
          <w:sz w:val="26"/>
          <w:szCs w:val="24"/>
        </w:rPr>
        <w:b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r w:rsidRPr="00F27C82">
        <w:rPr>
          <w:rFonts w:eastAsia="Times New Roman" w:cs="Times New Roman"/>
          <w:color w:val="212529"/>
          <w:sz w:val="26"/>
          <w:szCs w:val="24"/>
        </w:rPr>
        <w:br/>
        <w:t xml:space="preserve">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w:t>
      </w:r>
      <w:r w:rsidRPr="00F27C82">
        <w:rPr>
          <w:rFonts w:eastAsia="Times New Roman" w:cs="Times New Roman"/>
          <w:color w:val="212529"/>
          <w:sz w:val="26"/>
          <w:szCs w:val="24"/>
        </w:rPr>
        <w:lastRenderedPageBreak/>
        <w:t>được quy định tại Điều 38 Nghị định số 124/2020/NĐ-CP ngày 19 tháng 10 năm 2020 của Chính phủ quy định chi tiết một số điều và biện pháp thi hành Luật Khiếu nại thì người xử lý đơn phải báo cáo cơ quan, tổ chức, cá nhân có thẩm quyền xem xét, quyết định theo quy định của pháp luật.</w:t>
      </w:r>
      <w:r w:rsidRPr="00F27C82">
        <w:rPr>
          <w:rFonts w:eastAsia="Times New Roman" w:cs="Times New Roman"/>
          <w:color w:val="212529"/>
          <w:sz w:val="26"/>
          <w:szCs w:val="24"/>
        </w:rPr>
        <w:br/>
        <w:t>d) Đơn khiếu nại không thuộc thẩm quyền có họ tên, chữ ký của nhiều người:</w:t>
      </w:r>
      <w:r w:rsidRPr="00F27C82">
        <w:rPr>
          <w:rFonts w:eastAsia="Times New Roman" w:cs="Times New Roman"/>
          <w:color w:val="212529"/>
          <w:sz w:val="26"/>
          <w:szCs w:val="24"/>
        </w:rPr>
        <w:br/>
        <w:t>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đ) Đơn khiếu nại có gửi kèm theo giấy tờ, tài liệu gốc:</w:t>
      </w:r>
      <w:r w:rsidRPr="00F27C82">
        <w:rPr>
          <w:rFonts w:eastAsia="Times New Roman" w:cs="Times New Roman"/>
          <w:color w:val="212529"/>
          <w:sz w:val="26"/>
          <w:szCs w:val="24"/>
        </w:rPr>
        <w:br/>
        <w:t>Đơn khiếu nại có gửi kèm theo giấy tờ, tài liệu gốc thì người xử lý đơn trả lại cho người gửi đơn giấy tờ, tài liệu đó.</w:t>
      </w:r>
      <w:r w:rsidRPr="00F27C82">
        <w:rPr>
          <w:rFonts w:eastAsia="Times New Roman" w:cs="Times New Roman"/>
          <w:color w:val="212529"/>
          <w:sz w:val="26"/>
          <w:szCs w:val="24"/>
        </w:rPr>
        <w:br/>
        <w:t>e) Đơn khiếu nại đối với quyết định hành chính có khả năng gây hậu quả khó khắc phục:</w:t>
      </w:r>
      <w:r w:rsidRPr="00F27C82">
        <w:rPr>
          <w:rFonts w:eastAsia="Times New Roman" w:cs="Times New Roman"/>
          <w:color w:val="212529"/>
          <w:sz w:val="26"/>
          <w:szCs w:val="24"/>
        </w:rPr>
        <w:br/>
        <w:t>Trong trường hợp có căn cứ cho rằng việc thi hành quyết định hành chính sẽ gây ra hậu quả khó khắc phục thì người xử lý đơn phải kịp thời báo cáo để người đứng đầu cơ quan, tổ chức, đơn vị xem xét, quyết định tạm đình chỉ hoặc kiến nghị cơ quan, người có thẩm quyền tạm đình chỉ việc thi hành quyết định hành chính.</w:t>
      </w:r>
      <w:r w:rsidRPr="00F27C82">
        <w:rPr>
          <w:rFonts w:eastAsia="Times New Roman" w:cs="Times New Roman"/>
          <w:color w:val="212529"/>
          <w:sz w:val="26"/>
          <w:szCs w:val="24"/>
        </w:rPr>
        <w:b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r w:rsidRPr="00F27C82">
        <w:rPr>
          <w:rFonts w:eastAsia="Times New Roman" w:cs="Times New Roman"/>
          <w:color w:val="212529"/>
          <w:sz w:val="26"/>
          <w:szCs w:val="24"/>
        </w:rPr>
        <w:br/>
        <w:t>2. Đối với đơn tố cáo:</w:t>
      </w:r>
      <w:r w:rsidRPr="00F27C82">
        <w:rPr>
          <w:rFonts w:eastAsia="Times New Roman" w:cs="Times New Roman"/>
          <w:color w:val="212529"/>
          <w:sz w:val="26"/>
          <w:szCs w:val="24"/>
        </w:rPr>
        <w:br/>
        <w:t>a) Đơn tố cáo thuộc thẩm quyền giải quyết:</w:t>
      </w:r>
      <w:r w:rsidRPr="00F27C82">
        <w:rPr>
          <w:rFonts w:eastAsia="Times New Roman" w:cs="Times New Roman"/>
          <w:color w:val="212529"/>
          <w:sz w:val="26"/>
          <w:szCs w:val="24"/>
        </w:rPr>
        <w:br/>
        <w:t>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b) Đơn tố cáo không thuộc thẩm quyền giải quyết:</w:t>
      </w:r>
      <w:r w:rsidRPr="00F27C82">
        <w:rPr>
          <w:rFonts w:eastAsia="Times New Roman" w:cs="Times New Roman"/>
          <w:color w:val="212529"/>
          <w:sz w:val="26"/>
          <w:szCs w:val="24"/>
        </w:rPr>
        <w:br/>
        <w:t>Đơn tố cáo không thuộc thẩm quyền giải quyết của cơ quan, tổ chức, đơn vị mình thì người xử lý đơn đề xuất với người đứng đầu chuyển đơn và các thông tin, tài liệu kèm theo (nếu có) đến cơ quan, tổ chức, đơn vị có thẩm quyền giải quyết theo quy định của pháp luật. Việc chuyển đơn tố cáo được thực hiện theo Mẫu số 03 ban hành kèm theo Thông tư này. Việc chuyển đơn đến cơ quan có thẩm quyền chỉ thực hiện một lần đối với đơn tố cáo có cùng nội dung.</w:t>
      </w:r>
      <w:r w:rsidRPr="00F27C82">
        <w:rPr>
          <w:rFonts w:eastAsia="Times New Roman" w:cs="Times New Roman"/>
          <w:color w:val="212529"/>
          <w:sz w:val="26"/>
          <w:szCs w:val="24"/>
        </w:rPr>
        <w:br/>
        <w:t>c) Đơn tố cáo đối với đảng viên:</w:t>
      </w:r>
      <w:r w:rsidRPr="00F27C82">
        <w:rPr>
          <w:rFonts w:eastAsia="Times New Roman" w:cs="Times New Roman"/>
          <w:color w:val="212529"/>
          <w:sz w:val="26"/>
          <w:szCs w:val="24"/>
        </w:rPr>
        <w:br/>
        <w:t>Đơn tố cáo đối với đảng viên vi phạm Điều lệ Đảng, chủ trương, nghị quyết, chỉ thị, quy định, quy chế, kết luận của Đảng được chuyển đến cơ quan có thẩm quyền để xử lý theo quy định của Đảng.</w:t>
      </w:r>
      <w:r w:rsidRPr="00F27C82">
        <w:rPr>
          <w:rFonts w:eastAsia="Times New Roman" w:cs="Times New Roman"/>
          <w:color w:val="212529"/>
          <w:sz w:val="26"/>
          <w:szCs w:val="24"/>
        </w:rPr>
        <w:br/>
        <w:t>d) Đơn tố cáo hành vi vi phạm pháp luật gây thiệt hại hoặc đe dọa gây thiệt hại nghiêm trọng đến lợi ích của Nhà nước, quyền và lợi ích hợp pháp của cá nhân, cơ quan, tổ chức:</w:t>
      </w:r>
      <w:r w:rsidRPr="00F27C82">
        <w:rPr>
          <w:rFonts w:eastAsia="Times New Roman" w:cs="Times New Roman"/>
          <w:color w:val="212529"/>
          <w:sz w:val="26"/>
          <w:szCs w:val="24"/>
        </w:rPr>
        <w:br/>
        <w:t>Đơn tố cáo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có thẩm quyền áp dụng biện pháp ngăn chặn, xử lý theo quy định của pháp luật.</w:t>
      </w:r>
      <w:r w:rsidRPr="00F27C82">
        <w:rPr>
          <w:rFonts w:eastAsia="Times New Roman" w:cs="Times New Roman"/>
          <w:color w:val="212529"/>
          <w:sz w:val="26"/>
          <w:szCs w:val="24"/>
        </w:rPr>
        <w:br/>
      </w:r>
      <w:r w:rsidRPr="00F27C82">
        <w:rPr>
          <w:rFonts w:eastAsia="Times New Roman" w:cs="Times New Roman"/>
          <w:color w:val="212529"/>
          <w:sz w:val="26"/>
          <w:szCs w:val="24"/>
        </w:rPr>
        <w:lastRenderedPageBreak/>
        <w:t>đ) Đơn tố cáo hành vi vi phạm thẩm quyền, trình tự, thủ tục giải quyết khiếu nại:</w:t>
      </w:r>
      <w:r w:rsidRPr="00F27C82">
        <w:rPr>
          <w:rFonts w:eastAsia="Times New Roman" w:cs="Times New Roman"/>
          <w:color w:val="212529"/>
          <w:sz w:val="26"/>
          <w:szCs w:val="24"/>
        </w:rPr>
        <w:b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r w:rsidRPr="00F27C82">
        <w:rPr>
          <w:rFonts w:eastAsia="Times New Roman" w:cs="Times New Roman"/>
          <w:color w:val="212529"/>
          <w:sz w:val="26"/>
          <w:szCs w:val="24"/>
        </w:rPr>
        <w:b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Tố cáo.</w:t>
      </w:r>
      <w:r w:rsidRPr="00F27C82">
        <w:rPr>
          <w:rFonts w:eastAsia="Times New Roman" w:cs="Times New Roman"/>
          <w:color w:val="212529"/>
          <w:sz w:val="26"/>
          <w:szCs w:val="24"/>
        </w:rPr>
        <w:br/>
        <w:t>3. Xử lý các loại đơn khác:</w:t>
      </w:r>
      <w:r w:rsidRPr="00F27C82">
        <w:rPr>
          <w:rFonts w:eastAsia="Times New Roman" w:cs="Times New Roman"/>
          <w:color w:val="212529"/>
          <w:sz w:val="26"/>
          <w:szCs w:val="24"/>
        </w:rPr>
        <w:br/>
        <w:t>a) Đơn kiến nghị, phản ánh</w:t>
      </w:r>
      <w:r w:rsidRPr="00F27C82">
        <w:rPr>
          <w:rFonts w:eastAsia="Times New Roman" w:cs="Times New Roman"/>
          <w:color w:val="212529"/>
          <w:sz w:val="26"/>
          <w:szCs w:val="24"/>
        </w:rPr>
        <w:br/>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r w:rsidRPr="00F27C82">
        <w:rPr>
          <w:rFonts w:eastAsia="Times New Roman" w:cs="Times New Roman"/>
          <w:color w:val="212529"/>
          <w:sz w:val="26"/>
          <w:szCs w:val="24"/>
        </w:rPr>
        <w:br/>
        <w:t>Đơn kiến nghị, phản ánh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b) Đơn có nhiều nội dung khác nhau</w:t>
      </w:r>
      <w:r w:rsidRPr="00F27C82">
        <w:rPr>
          <w:rFonts w:eastAsia="Times New Roman" w:cs="Times New Roman"/>
          <w:color w:val="212529"/>
          <w:sz w:val="26"/>
          <w:szCs w:val="24"/>
        </w:rPr>
        <w:br/>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r w:rsidRPr="00F27C82">
        <w:rPr>
          <w:rFonts w:eastAsia="Times New Roman" w:cs="Times New Roman"/>
          <w:color w:val="212529"/>
          <w:sz w:val="26"/>
          <w:szCs w:val="24"/>
        </w:rPr>
        <w:br/>
        <w:t>c) Đơn thuộc thẩm quyền giải quyết của cơ quan tiến hành tố tụng, thi hành án</w:t>
      </w:r>
      <w:r w:rsidRPr="00F27C82">
        <w:rPr>
          <w:rFonts w:eastAsia="Times New Roman" w:cs="Times New Roman"/>
          <w:color w:val="212529"/>
          <w:sz w:val="26"/>
          <w:szCs w:val="24"/>
        </w:rPr>
        <w:b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r w:rsidRPr="00F27C82">
        <w:rPr>
          <w:rFonts w:eastAsia="Times New Roman" w:cs="Times New Roman"/>
          <w:color w:val="212529"/>
          <w:sz w:val="26"/>
          <w:szCs w:val="24"/>
        </w:rPr>
        <w:br/>
        <w:t>d) Đơn thuộc thẩm quyền giải quyết của Quốc hội, Hội đồng nhân dân các cấp</w:t>
      </w:r>
      <w:r w:rsidRPr="00F27C82">
        <w:rPr>
          <w:rFonts w:eastAsia="Times New Roman" w:cs="Times New Roman"/>
          <w:color w:val="212529"/>
          <w:sz w:val="26"/>
          <w:szCs w:val="24"/>
        </w:rPr>
        <w:b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r w:rsidRPr="00F27C82">
        <w:rPr>
          <w:rFonts w:eastAsia="Times New Roman" w:cs="Times New Roman"/>
          <w:color w:val="212529"/>
          <w:sz w:val="26"/>
          <w:szCs w:val="24"/>
        </w:rPr>
        <w:br/>
        <w:t>đ) Đơn thuộc thẩm quyền giải quyết của các cơ quan khác của Nhà nước</w:t>
      </w:r>
      <w:r w:rsidRPr="00F27C82">
        <w:rPr>
          <w:rFonts w:eastAsia="Times New Roman" w:cs="Times New Roman"/>
          <w:color w:val="212529"/>
          <w:sz w:val="26"/>
          <w:szCs w:val="24"/>
        </w:rPr>
        <w:b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w:t>
      </w:r>
      <w:r w:rsidRPr="00F27C82">
        <w:rPr>
          <w:rFonts w:eastAsia="Times New Roman" w:cs="Times New Roman"/>
          <w:color w:val="212529"/>
          <w:sz w:val="26"/>
          <w:szCs w:val="24"/>
        </w:rPr>
        <w:br/>
        <w:t>e) Đơn thuộc trách nhiệm giải quyết của tổ chức chính trị, tổ chức chính trị - xã hội, tổ chức chính trị, xã hội - nghề nghiệp, tổ chức xã hội, tổ chức xã hội - nghề nghiệp và các tổ chức tôn giáo</w:t>
      </w:r>
      <w:r w:rsidRPr="00F27C82">
        <w:rPr>
          <w:rFonts w:eastAsia="Times New Roman" w:cs="Times New Roman"/>
          <w:color w:val="212529"/>
          <w:sz w:val="26"/>
          <w:szCs w:val="24"/>
        </w:rPr>
        <w:br/>
        <w:t xml:space="preserve">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w:t>
      </w:r>
      <w:r w:rsidRPr="00F27C82">
        <w:rPr>
          <w:rFonts w:eastAsia="Times New Roman" w:cs="Times New Roman"/>
          <w:color w:val="212529"/>
          <w:sz w:val="26"/>
          <w:szCs w:val="24"/>
        </w:rPr>
        <w:lastRenderedPageBreak/>
        <w:t>tổ chức đó.</w:t>
      </w:r>
      <w:r w:rsidRPr="00F27C82">
        <w:rPr>
          <w:rFonts w:eastAsia="Times New Roman" w:cs="Times New Roman"/>
          <w:color w:val="212529"/>
          <w:sz w:val="26"/>
          <w:szCs w:val="24"/>
        </w:rPr>
        <w:br/>
        <w:t>g) Đơn thuộc thẩm quyền giải quyết của đơn vị sự nghiệp công lập, doanh nghiệp nhà nước và các đơn vị, tổ chức khác</w:t>
      </w:r>
      <w:r w:rsidRPr="00F27C82">
        <w:rPr>
          <w:rFonts w:eastAsia="Times New Roman" w:cs="Times New Roman"/>
          <w:color w:val="212529"/>
          <w:sz w:val="26"/>
          <w:szCs w:val="24"/>
        </w:rPr>
        <w:b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r w:rsidRPr="00F27C82">
        <w:rPr>
          <w:rFonts w:eastAsia="Times New Roman" w:cs="Times New Roman"/>
          <w:color w:val="212529"/>
          <w:sz w:val="26"/>
          <w:szCs w:val="24"/>
        </w:rPr>
        <w:br/>
        <w:t>h) Đơn khiếu nại, đơn tố cáo, đơn kiến nghị, phản ánh về những vụ việc có tính chất phức tạp</w:t>
      </w:r>
      <w:r w:rsidRPr="00F27C82">
        <w:rPr>
          <w:rFonts w:eastAsia="Times New Roman" w:cs="Times New Roman"/>
          <w:color w:val="212529"/>
          <w:sz w:val="26"/>
          <w:szCs w:val="24"/>
        </w:rPr>
        <w:b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Cách thức thực hiện:</w:t>
      </w:r>
    </w:p>
    <w:tbl>
      <w:tblPr>
        <w:tblW w:w="9206"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977"/>
        <w:gridCol w:w="3796"/>
        <w:gridCol w:w="1295"/>
        <w:gridCol w:w="2138"/>
      </w:tblGrid>
      <w:tr w:rsidR="008B3D59" w:rsidRPr="00F27C82" w:rsidTr="008B3D59">
        <w:trPr>
          <w:tblHeader/>
        </w:trPr>
        <w:tc>
          <w:tcPr>
            <w:tcW w:w="1977"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Hình thức nộp</w:t>
            </w:r>
          </w:p>
        </w:tc>
        <w:tc>
          <w:tcPr>
            <w:tcW w:w="3796"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Thời hạn giải quyết</w:t>
            </w:r>
          </w:p>
        </w:tc>
        <w:tc>
          <w:tcPr>
            <w:tcW w:w="1295"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Phí, lệ phí</w:t>
            </w:r>
          </w:p>
        </w:tc>
        <w:tc>
          <w:tcPr>
            <w:tcW w:w="2138"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Mô tả</w:t>
            </w:r>
          </w:p>
        </w:tc>
      </w:tr>
      <w:tr w:rsidR="00F27C82" w:rsidRPr="00F27C82" w:rsidTr="008B3D59">
        <w:tc>
          <w:tcPr>
            <w:tcW w:w="1977"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Trực tiếp</w:t>
            </w:r>
          </w:p>
        </w:tc>
        <w:tc>
          <w:tcPr>
            <w:tcW w:w="379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Trong thời hạn 10 ngày, kể từ ngày nhận được đơn khiếu nại, tố cáo, kiến nghị, phản ánh.</w:t>
            </w:r>
          </w:p>
        </w:tc>
        <w:tc>
          <w:tcPr>
            <w:tcW w:w="1295"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p>
        </w:tc>
        <w:tc>
          <w:tcPr>
            <w:tcW w:w="213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sz w:val="22"/>
                <w:szCs w:val="20"/>
              </w:rPr>
            </w:pPr>
          </w:p>
        </w:tc>
      </w:tr>
      <w:tr w:rsidR="00F27C82" w:rsidRPr="00F27C82" w:rsidTr="008B3D59">
        <w:tc>
          <w:tcPr>
            <w:tcW w:w="1977"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Trực tuyến</w:t>
            </w:r>
          </w:p>
        </w:tc>
        <w:tc>
          <w:tcPr>
            <w:tcW w:w="379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Khác</w:t>
            </w:r>
          </w:p>
        </w:tc>
        <w:tc>
          <w:tcPr>
            <w:tcW w:w="1295"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p>
        </w:tc>
        <w:tc>
          <w:tcPr>
            <w:tcW w:w="213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Không gửi đơn qua mạng</w:t>
            </w:r>
          </w:p>
        </w:tc>
      </w:tr>
      <w:tr w:rsidR="00F27C82" w:rsidRPr="00F27C82" w:rsidTr="008B3D59">
        <w:tc>
          <w:tcPr>
            <w:tcW w:w="1977"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Dịch vụ bưu chính</w:t>
            </w:r>
          </w:p>
        </w:tc>
        <w:tc>
          <w:tcPr>
            <w:tcW w:w="379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Trong thời hạn 10 ngày, kể từ ngày nhận được đơn khiếu nại, tố cáo, kiến nghị, phản ánh.</w:t>
            </w:r>
          </w:p>
        </w:tc>
        <w:tc>
          <w:tcPr>
            <w:tcW w:w="1295"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p>
        </w:tc>
        <w:tc>
          <w:tcPr>
            <w:tcW w:w="213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sz w:val="22"/>
                <w:szCs w:val="20"/>
              </w:rPr>
            </w:pPr>
          </w:p>
        </w:tc>
      </w:tr>
    </w:tbl>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Thành phần hồ sơ:</w:t>
      </w:r>
    </w:p>
    <w:tbl>
      <w:tblPr>
        <w:tblW w:w="9244"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4528"/>
        <w:gridCol w:w="1560"/>
        <w:gridCol w:w="1417"/>
        <w:gridCol w:w="1739"/>
      </w:tblGrid>
      <w:tr w:rsidR="00F27C82" w:rsidRPr="00F27C82" w:rsidTr="00E342EB">
        <w:trPr>
          <w:tblHeader/>
        </w:trPr>
        <w:tc>
          <w:tcPr>
            <w:tcW w:w="4528"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Loại giấy tờ</w:t>
            </w:r>
          </w:p>
        </w:tc>
        <w:tc>
          <w:tcPr>
            <w:tcW w:w="1560"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Bản chính</w:t>
            </w:r>
          </w:p>
        </w:tc>
        <w:tc>
          <w:tcPr>
            <w:tcW w:w="1417"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Bản sao</w:t>
            </w:r>
          </w:p>
        </w:tc>
        <w:tc>
          <w:tcPr>
            <w:tcW w:w="1739"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rPr>
                <w:rFonts w:eastAsia="Times New Roman" w:cs="Times New Roman"/>
                <w:b/>
                <w:bCs/>
                <w:color w:val="FFFFFF"/>
                <w:sz w:val="26"/>
                <w:szCs w:val="24"/>
              </w:rPr>
            </w:pPr>
            <w:r w:rsidRPr="00F27C82">
              <w:rPr>
                <w:rFonts w:eastAsia="Times New Roman" w:cs="Times New Roman"/>
                <w:b/>
                <w:bCs/>
                <w:color w:val="FFFFFF"/>
                <w:sz w:val="26"/>
                <w:szCs w:val="24"/>
              </w:rPr>
              <w:t>Mẫu tờ khai</w:t>
            </w:r>
          </w:p>
        </w:tc>
      </w:tr>
      <w:tr w:rsidR="00F27C82" w:rsidRPr="00F27C82" w:rsidTr="00E342EB">
        <w:tc>
          <w:tcPr>
            <w:tcW w:w="452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Đơn khiếu nại, đơn tố cáo, đơn kiến nghị, đơn phản ánh và các tài liệu, chứng cứ liên quan đến nội dung khiếu nại, tố cáo, kiến nghị, phản ánh (nếu có).</w:t>
            </w:r>
          </w:p>
        </w:tc>
        <w:tc>
          <w:tcPr>
            <w:tcW w:w="1560"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1</w:t>
            </w:r>
          </w:p>
        </w:tc>
        <w:tc>
          <w:tcPr>
            <w:tcW w:w="1417"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1</w:t>
            </w:r>
          </w:p>
        </w:tc>
        <w:tc>
          <w:tcPr>
            <w:tcW w:w="0" w:type="auto"/>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p>
        </w:tc>
      </w:tr>
    </w:tbl>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Đối tượng thực hiện:</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Công dân Việt Nam</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Doanh nghiệp</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Tổ chức (không bao gồm doanh nghiệp, HTX)</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Hợp tác xã</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Cơ quan thực hiện:</w:t>
      </w:r>
      <w:bookmarkStart w:id="0" w:name="_GoBack"/>
      <w:bookmarkEnd w:id="0"/>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Ủy ban nhân dân cấp xã</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Cơ quan có thẩm quyền:</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lastRenderedPageBreak/>
        <w:t>- Chủ tịch Ủy ban nhân dân xã</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Địa chỉ tiếp nhận hồ sơ:</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 Nơi tiếp nhận hồ sơ và trả kết quả giải quyết TTHC: UBND cấp xã.</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Cơ quan được ủy quyền:</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Không có thông tin</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Cơ quan phối hợp:</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Không có thông tin</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Kết quả thực hiện:</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Phiếu đề xuất thụ lý đơn, Phiếu hướng dẫn gửi đơn khiếu nại, Phiếu chuyển đơn tố cáo, Phiếu chuyển đơn kiến nghị, phản ánh, Phiếu hướng dẫn đơn có nhiều nội dung khác nhau.</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Phiếu đề xuất thụ lý đơn, Phiếu hướng dẫn gửi đơn khiếu nại, Phiếu chuyển đơn tố cáo, Phiếu chuyển đơn kiến nghị, phản ánh, Phiếu hướng dẫn đơn có nhiều nội dung khác nhau.</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Phiếu đề xuất thụ lý đơn, Phiếu hướng dẫn gửi đơn khiếu nại, Phiếu chuyển đơn tố cáo, Phiếu chuyển đơn kiến nghị, phản ánh, Phiếu hướng dẫn đơn có nhiều nội dung khác nhau.</w:t>
      </w:r>
    </w:p>
    <w:p w:rsidR="00F27C82" w:rsidRPr="00F27C82" w:rsidRDefault="00F27C82" w:rsidP="009E4C1D">
      <w:pPr>
        <w:shd w:val="clear" w:color="auto" w:fill="FFFFFF"/>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Phiếu đề xuất thụ lý đơn, Phiếu hướng dẫn gửi đơn khiếu nại, Phiếu chuyển đơn tố cáo, Phiếu chuyển đơn kiến nghị, phản ánh, Phiếu hướng dẫn đơn có nhiều nội dung khác nhau.</w:t>
      </w:r>
    </w:p>
    <w:p w:rsidR="00F27C82" w:rsidRPr="00F27C82" w:rsidRDefault="00F27C82" w:rsidP="009E4C1D">
      <w:pPr>
        <w:shd w:val="clear" w:color="auto" w:fill="FFFFFF"/>
        <w:spacing w:after="150" w:line="240" w:lineRule="auto"/>
        <w:ind w:firstLine="567"/>
        <w:rPr>
          <w:rFonts w:eastAsia="Times New Roman" w:cs="Times New Roman"/>
          <w:color w:val="212529"/>
          <w:sz w:val="26"/>
          <w:szCs w:val="24"/>
        </w:rPr>
      </w:pPr>
      <w:r w:rsidRPr="00F27C82">
        <w:rPr>
          <w:rFonts w:eastAsia="Times New Roman" w:cs="Times New Roman"/>
          <w:color w:val="212529"/>
          <w:sz w:val="26"/>
          <w:szCs w:val="24"/>
        </w:rPr>
        <w:t>Phiếu đề xuất thụ lý đơn, Phiếu hướng dẫn gửi đơn khiếu nại, Phiếu chuyển đơn tố cáo, Phiếu chuyển đơn kiến nghị, phản ánh, Phiếu hướng dẫn đơn có nhiều nội dung khác nhau.</w:t>
      </w:r>
    </w:p>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Căn cứ pháp lý:</w:t>
      </w:r>
    </w:p>
    <w:tbl>
      <w:tblPr>
        <w:tblW w:w="10207" w:type="dxa"/>
        <w:tblInd w:w="-434"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712"/>
        <w:gridCol w:w="3241"/>
        <w:gridCol w:w="1986"/>
        <w:gridCol w:w="2268"/>
      </w:tblGrid>
      <w:tr w:rsidR="009E4C1D" w:rsidRPr="00F27C82" w:rsidTr="008B3D59">
        <w:trPr>
          <w:tblHeader/>
        </w:trPr>
        <w:tc>
          <w:tcPr>
            <w:tcW w:w="2712"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jc w:val="center"/>
              <w:rPr>
                <w:rFonts w:eastAsia="Times New Roman" w:cs="Times New Roman"/>
                <w:b/>
                <w:bCs/>
                <w:color w:val="FFFFFF"/>
                <w:sz w:val="26"/>
                <w:szCs w:val="24"/>
              </w:rPr>
            </w:pPr>
            <w:r w:rsidRPr="00F27C82">
              <w:rPr>
                <w:rFonts w:eastAsia="Times New Roman" w:cs="Times New Roman"/>
                <w:b/>
                <w:bCs/>
                <w:color w:val="FFFFFF"/>
                <w:sz w:val="26"/>
                <w:szCs w:val="24"/>
              </w:rPr>
              <w:t>Số ký kiệu</w:t>
            </w:r>
          </w:p>
        </w:tc>
        <w:tc>
          <w:tcPr>
            <w:tcW w:w="3241"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jc w:val="center"/>
              <w:rPr>
                <w:rFonts w:eastAsia="Times New Roman" w:cs="Times New Roman"/>
                <w:b/>
                <w:bCs/>
                <w:color w:val="FFFFFF"/>
                <w:sz w:val="26"/>
                <w:szCs w:val="24"/>
              </w:rPr>
            </w:pPr>
            <w:r w:rsidRPr="00F27C82">
              <w:rPr>
                <w:rFonts w:eastAsia="Times New Roman" w:cs="Times New Roman"/>
                <w:b/>
                <w:bCs/>
                <w:color w:val="FFFFFF"/>
                <w:sz w:val="26"/>
                <w:szCs w:val="24"/>
              </w:rPr>
              <w:t>Tên văn bản</w:t>
            </w:r>
          </w:p>
        </w:tc>
        <w:tc>
          <w:tcPr>
            <w:tcW w:w="1986"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jc w:val="center"/>
              <w:rPr>
                <w:rFonts w:eastAsia="Times New Roman" w:cs="Times New Roman"/>
                <w:b/>
                <w:bCs/>
                <w:color w:val="FFFFFF"/>
                <w:sz w:val="26"/>
                <w:szCs w:val="24"/>
              </w:rPr>
            </w:pPr>
            <w:r w:rsidRPr="00F27C82">
              <w:rPr>
                <w:rFonts w:eastAsia="Times New Roman" w:cs="Times New Roman"/>
                <w:b/>
                <w:bCs/>
                <w:color w:val="FFFFFF"/>
                <w:sz w:val="26"/>
                <w:szCs w:val="24"/>
              </w:rPr>
              <w:t>Ngày ban hành</w:t>
            </w:r>
          </w:p>
        </w:tc>
        <w:tc>
          <w:tcPr>
            <w:tcW w:w="2268" w:type="dxa"/>
            <w:tcBorders>
              <w:top w:val="single" w:sz="6" w:space="0" w:color="DEE2E6"/>
              <w:left w:val="single" w:sz="6" w:space="0" w:color="DEE2E6"/>
              <w:bottom w:val="single" w:sz="12" w:space="0" w:color="DEE2E6"/>
              <w:right w:val="single" w:sz="6" w:space="0" w:color="DEE2E6"/>
            </w:tcBorders>
            <w:shd w:val="clear" w:color="auto" w:fill="0CB306"/>
            <w:tcMar>
              <w:top w:w="75" w:type="dxa"/>
              <w:left w:w="75" w:type="dxa"/>
              <w:bottom w:w="75" w:type="dxa"/>
              <w:right w:w="75" w:type="dxa"/>
            </w:tcMar>
            <w:vAlign w:val="bottom"/>
            <w:hideMark/>
          </w:tcPr>
          <w:p w:rsidR="00F27C82" w:rsidRPr="00F27C82" w:rsidRDefault="00F27C82" w:rsidP="009E4C1D">
            <w:pPr>
              <w:spacing w:after="0" w:line="240" w:lineRule="auto"/>
              <w:ind w:firstLine="567"/>
              <w:jc w:val="center"/>
              <w:rPr>
                <w:rFonts w:eastAsia="Times New Roman" w:cs="Times New Roman"/>
                <w:b/>
                <w:bCs/>
                <w:color w:val="FFFFFF"/>
                <w:sz w:val="26"/>
                <w:szCs w:val="24"/>
              </w:rPr>
            </w:pPr>
            <w:r w:rsidRPr="00F27C82">
              <w:rPr>
                <w:rFonts w:eastAsia="Times New Roman" w:cs="Times New Roman"/>
                <w:b/>
                <w:bCs/>
                <w:color w:val="FFFFFF"/>
                <w:sz w:val="26"/>
                <w:szCs w:val="24"/>
              </w:rPr>
              <w:t>Ngày hiệu lực</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7" w:history="1">
              <w:r w:rsidRPr="00652B83">
                <w:rPr>
                  <w:rFonts w:eastAsia="Times New Roman" w:cs="Times New Roman"/>
                  <w:color w:val="007BFF"/>
                  <w:sz w:val="26"/>
                  <w:szCs w:val="24"/>
                  <w:u w:val="single"/>
                </w:rPr>
                <w:t>số 42/2013</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Luật tiếp công dân</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2013-11-25</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2014-07-01</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8" w:history="1">
              <w:r w:rsidRPr="00652B83">
                <w:rPr>
                  <w:rFonts w:eastAsia="Times New Roman" w:cs="Times New Roman"/>
                  <w:color w:val="007BFF"/>
                  <w:sz w:val="26"/>
                  <w:szCs w:val="24"/>
                  <w:u w:val="single"/>
                </w:rPr>
                <w:t>số 25/2018/QH14</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Luật tố cáo</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2018-06-12</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2019-01-01</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9" w:history="1">
              <w:r w:rsidRPr="00652B83">
                <w:rPr>
                  <w:rFonts w:eastAsia="Times New Roman" w:cs="Times New Roman"/>
                  <w:color w:val="007BFF"/>
                  <w:sz w:val="26"/>
                  <w:szCs w:val="24"/>
                  <w:u w:val="single"/>
                </w:rPr>
                <w:t>02/2011/QH13</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Luật 02/2011/QH13</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2011-11-11</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2012-07-01</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10" w:history="1">
              <w:r w:rsidRPr="00652B83">
                <w:rPr>
                  <w:rFonts w:eastAsia="Times New Roman" w:cs="Times New Roman"/>
                  <w:color w:val="007BFF"/>
                  <w:sz w:val="26"/>
                  <w:szCs w:val="24"/>
                  <w:u w:val="single"/>
                </w:rPr>
                <w:t>31/2019/NĐ-CP</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Nghị định 31/2019/NĐ-CP</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2019-04-10</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2019-05-28</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11" w:history="1">
              <w:r w:rsidRPr="00652B83">
                <w:rPr>
                  <w:rFonts w:eastAsia="Times New Roman" w:cs="Times New Roman"/>
                  <w:color w:val="007BFF"/>
                  <w:sz w:val="26"/>
                  <w:szCs w:val="24"/>
                  <w:u w:val="single"/>
                </w:rPr>
                <w:t>124/2020/NĐ-CP</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Nghị định 124/2020/NĐ-CP</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2020-10-19</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2020-12-10</w:t>
            </w:r>
          </w:p>
        </w:tc>
      </w:tr>
      <w:tr w:rsidR="009E4C1D" w:rsidRPr="00F27C82" w:rsidTr="008B3D59">
        <w:tc>
          <w:tcPr>
            <w:tcW w:w="2712"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hyperlink r:id="rId12" w:history="1">
              <w:r w:rsidRPr="00652B83">
                <w:rPr>
                  <w:rFonts w:eastAsia="Times New Roman" w:cs="Times New Roman"/>
                  <w:color w:val="007BFF"/>
                  <w:sz w:val="26"/>
                  <w:szCs w:val="24"/>
                  <w:u w:val="single"/>
                </w:rPr>
                <w:t>05/2021/TT-TTCP</w:t>
              </w:r>
            </w:hyperlink>
          </w:p>
        </w:tc>
        <w:tc>
          <w:tcPr>
            <w:tcW w:w="3241"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Thông tư 05/2021/TT-TTCP</w:t>
            </w:r>
          </w:p>
        </w:tc>
        <w:tc>
          <w:tcPr>
            <w:tcW w:w="1986"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2021-10-01</w:t>
            </w:r>
          </w:p>
        </w:tc>
        <w:tc>
          <w:tcPr>
            <w:tcW w:w="2268" w:type="dxa"/>
            <w:tcBorders>
              <w:top w:val="single" w:sz="6" w:space="0" w:color="DEE2E6"/>
              <w:left w:val="single" w:sz="6" w:space="0" w:color="DEE2E6"/>
              <w:bottom w:val="single" w:sz="6" w:space="0" w:color="DEE2E6"/>
              <w:right w:val="single" w:sz="6" w:space="0" w:color="DEE2E6"/>
            </w:tcBorders>
            <w:tcMar>
              <w:top w:w="75" w:type="dxa"/>
              <w:left w:w="75" w:type="dxa"/>
              <w:bottom w:w="75" w:type="dxa"/>
              <w:right w:w="75" w:type="dxa"/>
            </w:tcMar>
            <w:hideMark/>
          </w:tcPr>
          <w:p w:rsidR="00F27C82" w:rsidRPr="00F27C82" w:rsidRDefault="00F27C82" w:rsidP="009E4C1D">
            <w:pPr>
              <w:spacing w:after="0" w:line="240" w:lineRule="auto"/>
              <w:ind w:firstLine="567"/>
              <w:rPr>
                <w:rFonts w:eastAsia="Times New Roman" w:cs="Times New Roman"/>
                <w:color w:val="212529"/>
                <w:sz w:val="26"/>
                <w:szCs w:val="24"/>
              </w:rPr>
            </w:pPr>
            <w:r w:rsidRPr="00F27C82">
              <w:rPr>
                <w:rFonts w:eastAsia="Times New Roman" w:cs="Times New Roman"/>
                <w:color w:val="212529"/>
                <w:sz w:val="26"/>
                <w:szCs w:val="24"/>
              </w:rPr>
              <w:t>2021-11-15</w:t>
            </w:r>
          </w:p>
        </w:tc>
      </w:tr>
    </w:tbl>
    <w:p w:rsidR="00F27C82" w:rsidRPr="00F27C82" w:rsidRDefault="00F27C82" w:rsidP="009E4C1D">
      <w:pPr>
        <w:shd w:val="clear" w:color="auto" w:fill="FFFFFF"/>
        <w:spacing w:after="150" w:line="240" w:lineRule="auto"/>
        <w:ind w:firstLine="567"/>
        <w:rPr>
          <w:rFonts w:eastAsia="Times New Roman" w:cs="Times New Roman"/>
          <w:b/>
          <w:bCs/>
          <w:color w:val="212529"/>
          <w:sz w:val="26"/>
          <w:szCs w:val="24"/>
        </w:rPr>
      </w:pPr>
      <w:r w:rsidRPr="00F27C82">
        <w:rPr>
          <w:rFonts w:eastAsia="Times New Roman" w:cs="Times New Roman"/>
          <w:b/>
          <w:bCs/>
          <w:color w:val="212529"/>
          <w:sz w:val="26"/>
          <w:szCs w:val="24"/>
        </w:rPr>
        <w:t>Yêu cầu, điều kiện:</w:t>
      </w:r>
    </w:p>
    <w:p w:rsidR="00F27C82" w:rsidRPr="00F27C82" w:rsidRDefault="00F27C82" w:rsidP="009E4C1D">
      <w:pPr>
        <w:shd w:val="clear" w:color="auto" w:fill="FFFFFF"/>
        <w:spacing w:after="150" w:line="240" w:lineRule="auto"/>
        <w:ind w:firstLine="567"/>
        <w:jc w:val="both"/>
        <w:rPr>
          <w:rFonts w:eastAsia="Times New Roman" w:cs="Times New Roman"/>
          <w:color w:val="212529"/>
          <w:sz w:val="26"/>
          <w:szCs w:val="24"/>
        </w:rPr>
      </w:pPr>
      <w:r w:rsidRPr="00F27C82">
        <w:rPr>
          <w:rFonts w:eastAsia="Times New Roman" w:cs="Times New Roman"/>
          <w:color w:val="212529"/>
          <w:sz w:val="26"/>
          <w:szCs w:val="24"/>
        </w:rPr>
        <w:t xml:space="preserve">Theo điểm a, khoản 2, Điều 6, Thông tư số 05/2021/TT-TTCP ngày 01/10/2021 của Thanh tra Chính phủ quy định quy trình xử lý đơn khiếu nại, đơn tố cáo, đơn kiến nghị, phản ánh. Đơn đủ điều kiện xử lý là đơn đáp ứng các yêu cầu sau đây: - Đơn dùng </w:t>
      </w:r>
      <w:r w:rsidRPr="00F27C82">
        <w:rPr>
          <w:rFonts w:eastAsia="Times New Roman" w:cs="Times New Roman"/>
          <w:color w:val="212529"/>
          <w:sz w:val="26"/>
          <w:szCs w:val="24"/>
        </w:rPr>
        <w:lastRenderedPageBreak/>
        <w:t>chữ viết là tiếng Việt và được người khiếu nại, người tố cáo, người kiến nghị, phản ánh ghi rõ ngày, tháng, năm viết đơn; họ, tên, địa chỉ, chữ ký hoặc điểm chỉ của người viết đơn; - Đơn khiếu nại phải ghi rõ tên, địa chỉ của cơ quan, tổ chức, đơn vị, cá nhân bị khiếu nại, nội dung, lý do khiếu nại và yêu cầu của người khiếu nại; - Đơn tố cáo phải ghi rõ nội dung tố cáo; cơ quan, tổ chức, đơn vị, cá nhân bị tố cáo, hành vi vi phạm pháp luật bị tố cáo; - Đơn kiến nghị, phản ánh phải ghi rõ nội dung kiến nghị, phản ánh; -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rsidR="00F27C82" w:rsidRPr="00652B83" w:rsidRDefault="00F27C82" w:rsidP="009E4C1D">
      <w:pPr>
        <w:spacing w:after="0" w:line="288" w:lineRule="auto"/>
        <w:ind w:firstLine="567"/>
        <w:rPr>
          <w:rFonts w:cs="Times New Roman"/>
          <w:sz w:val="30"/>
          <w:szCs w:val="28"/>
        </w:rPr>
      </w:pPr>
    </w:p>
    <w:p w:rsidR="00F27C82" w:rsidRPr="00652B83" w:rsidRDefault="00F27C82" w:rsidP="009E4C1D">
      <w:pPr>
        <w:spacing w:after="0" w:line="288" w:lineRule="auto"/>
        <w:ind w:firstLine="567"/>
        <w:rPr>
          <w:rFonts w:cs="Times New Roman"/>
          <w:sz w:val="30"/>
          <w:szCs w:val="28"/>
        </w:rPr>
      </w:pPr>
    </w:p>
    <w:p w:rsidR="00F27C82" w:rsidRPr="00652B83" w:rsidRDefault="00F27C82" w:rsidP="00DB524C">
      <w:pPr>
        <w:spacing w:after="0" w:line="288" w:lineRule="auto"/>
        <w:rPr>
          <w:rFonts w:cs="Times New Roman"/>
          <w:sz w:val="30"/>
          <w:szCs w:val="28"/>
        </w:rPr>
      </w:pPr>
    </w:p>
    <w:p w:rsidR="00F27C82" w:rsidRPr="00652B83" w:rsidRDefault="00F27C82"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p w:rsidR="00DB524C" w:rsidRPr="00652B83" w:rsidRDefault="00DB524C" w:rsidP="00DB524C">
      <w:pPr>
        <w:spacing w:after="0" w:line="288" w:lineRule="auto"/>
        <w:rPr>
          <w:rFonts w:cs="Times New Roman"/>
          <w:sz w:val="30"/>
          <w:szCs w:val="28"/>
        </w:rPr>
      </w:pPr>
    </w:p>
    <w:sectPr w:rsidR="00DB524C" w:rsidRPr="00652B83" w:rsidSect="00C91880">
      <w:pgSz w:w="11910" w:h="16850"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0C"/>
    <w:rsid w:val="00036401"/>
    <w:rsid w:val="000449B5"/>
    <w:rsid w:val="00101812"/>
    <w:rsid w:val="00297A21"/>
    <w:rsid w:val="003836FF"/>
    <w:rsid w:val="003B240C"/>
    <w:rsid w:val="005C0B15"/>
    <w:rsid w:val="00652B83"/>
    <w:rsid w:val="007020A0"/>
    <w:rsid w:val="007110BA"/>
    <w:rsid w:val="008663A7"/>
    <w:rsid w:val="008B3D59"/>
    <w:rsid w:val="008E50E7"/>
    <w:rsid w:val="00953CEB"/>
    <w:rsid w:val="009E4C1D"/>
    <w:rsid w:val="00BF21E3"/>
    <w:rsid w:val="00C91880"/>
    <w:rsid w:val="00DB524C"/>
    <w:rsid w:val="00E342EB"/>
    <w:rsid w:val="00F27C82"/>
    <w:rsid w:val="00F92287"/>
    <w:rsid w:val="00FD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04D8"/>
  <w15:chartTrackingRefBased/>
  <w15:docId w15:val="{579B102B-A0EE-490D-B54F-E879C13D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6FF"/>
    <w:rPr>
      <w:color w:val="0000FF"/>
      <w:u w:val="single"/>
    </w:rPr>
  </w:style>
  <w:style w:type="paragraph" w:styleId="BalloonText">
    <w:name w:val="Balloon Text"/>
    <w:basedOn w:val="Normal"/>
    <w:link w:val="BalloonTextChar"/>
    <w:uiPriority w:val="99"/>
    <w:semiHidden/>
    <w:unhideWhenUsed/>
    <w:rsid w:val="00383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82249">
      <w:bodyDiv w:val="1"/>
      <w:marLeft w:val="0"/>
      <w:marRight w:val="0"/>
      <w:marTop w:val="0"/>
      <w:marBottom w:val="0"/>
      <w:divBdr>
        <w:top w:val="none" w:sz="0" w:space="0" w:color="auto"/>
        <w:left w:val="none" w:sz="0" w:space="0" w:color="auto"/>
        <w:bottom w:val="none" w:sz="0" w:space="0" w:color="auto"/>
        <w:right w:val="none" w:sz="0" w:space="0" w:color="auto"/>
      </w:divBdr>
      <w:divsChild>
        <w:div w:id="1753893280">
          <w:marLeft w:val="-225"/>
          <w:marRight w:val="-225"/>
          <w:marTop w:val="0"/>
          <w:marBottom w:val="0"/>
          <w:divBdr>
            <w:top w:val="none" w:sz="0" w:space="0" w:color="auto"/>
            <w:left w:val="none" w:sz="0" w:space="0" w:color="auto"/>
            <w:bottom w:val="none" w:sz="0" w:space="0" w:color="auto"/>
            <w:right w:val="none" w:sz="0" w:space="0" w:color="auto"/>
          </w:divBdr>
          <w:divsChild>
            <w:div w:id="1864591370">
              <w:marLeft w:val="0"/>
              <w:marRight w:val="0"/>
              <w:marTop w:val="150"/>
              <w:marBottom w:val="150"/>
              <w:divBdr>
                <w:top w:val="none" w:sz="0" w:space="0" w:color="auto"/>
                <w:left w:val="none" w:sz="0" w:space="0" w:color="auto"/>
                <w:bottom w:val="none" w:sz="0" w:space="0" w:color="auto"/>
                <w:right w:val="none" w:sz="0" w:space="0" w:color="auto"/>
              </w:divBdr>
            </w:div>
          </w:divsChild>
        </w:div>
        <w:div w:id="565066105">
          <w:marLeft w:val="-225"/>
          <w:marRight w:val="-225"/>
          <w:marTop w:val="0"/>
          <w:marBottom w:val="0"/>
          <w:divBdr>
            <w:top w:val="none" w:sz="0" w:space="0" w:color="auto"/>
            <w:left w:val="none" w:sz="0" w:space="0" w:color="auto"/>
            <w:bottom w:val="none" w:sz="0" w:space="0" w:color="auto"/>
            <w:right w:val="none" w:sz="0" w:space="0" w:color="auto"/>
          </w:divBdr>
          <w:divsChild>
            <w:div w:id="636446843">
              <w:marLeft w:val="0"/>
              <w:marRight w:val="0"/>
              <w:marTop w:val="150"/>
              <w:marBottom w:val="150"/>
              <w:divBdr>
                <w:top w:val="none" w:sz="0" w:space="0" w:color="auto"/>
                <w:left w:val="none" w:sz="0" w:space="0" w:color="auto"/>
                <w:bottom w:val="none" w:sz="0" w:space="0" w:color="auto"/>
                <w:right w:val="none" w:sz="0" w:space="0" w:color="auto"/>
              </w:divBdr>
            </w:div>
            <w:div w:id="1432242075">
              <w:marLeft w:val="0"/>
              <w:marRight w:val="0"/>
              <w:marTop w:val="150"/>
              <w:marBottom w:val="150"/>
              <w:divBdr>
                <w:top w:val="none" w:sz="0" w:space="0" w:color="auto"/>
                <w:left w:val="none" w:sz="0" w:space="0" w:color="auto"/>
                <w:bottom w:val="none" w:sz="0" w:space="0" w:color="auto"/>
                <w:right w:val="none" w:sz="0" w:space="0" w:color="auto"/>
              </w:divBdr>
            </w:div>
          </w:divsChild>
        </w:div>
        <w:div w:id="1987734852">
          <w:marLeft w:val="-225"/>
          <w:marRight w:val="-225"/>
          <w:marTop w:val="0"/>
          <w:marBottom w:val="0"/>
          <w:divBdr>
            <w:top w:val="none" w:sz="0" w:space="0" w:color="auto"/>
            <w:left w:val="none" w:sz="0" w:space="0" w:color="auto"/>
            <w:bottom w:val="none" w:sz="0" w:space="0" w:color="auto"/>
            <w:right w:val="none" w:sz="0" w:space="0" w:color="auto"/>
          </w:divBdr>
          <w:divsChild>
            <w:div w:id="2129617218">
              <w:marLeft w:val="0"/>
              <w:marRight w:val="0"/>
              <w:marTop w:val="150"/>
              <w:marBottom w:val="150"/>
              <w:divBdr>
                <w:top w:val="none" w:sz="0" w:space="0" w:color="auto"/>
                <w:left w:val="none" w:sz="0" w:space="0" w:color="auto"/>
                <w:bottom w:val="none" w:sz="0" w:space="0" w:color="auto"/>
                <w:right w:val="none" w:sz="0" w:space="0" w:color="auto"/>
              </w:divBdr>
            </w:div>
            <w:div w:id="1433433479">
              <w:marLeft w:val="0"/>
              <w:marRight w:val="0"/>
              <w:marTop w:val="150"/>
              <w:marBottom w:val="150"/>
              <w:divBdr>
                <w:top w:val="none" w:sz="0" w:space="0" w:color="auto"/>
                <w:left w:val="none" w:sz="0" w:space="0" w:color="auto"/>
                <w:bottom w:val="none" w:sz="0" w:space="0" w:color="auto"/>
                <w:right w:val="none" w:sz="0" w:space="0" w:color="auto"/>
              </w:divBdr>
            </w:div>
          </w:divsChild>
        </w:div>
        <w:div w:id="2067290166">
          <w:marLeft w:val="-225"/>
          <w:marRight w:val="-225"/>
          <w:marTop w:val="0"/>
          <w:marBottom w:val="0"/>
          <w:divBdr>
            <w:top w:val="none" w:sz="0" w:space="0" w:color="auto"/>
            <w:left w:val="none" w:sz="0" w:space="0" w:color="auto"/>
            <w:bottom w:val="none" w:sz="0" w:space="0" w:color="auto"/>
            <w:right w:val="none" w:sz="0" w:space="0" w:color="auto"/>
          </w:divBdr>
          <w:divsChild>
            <w:div w:id="20325803">
              <w:marLeft w:val="0"/>
              <w:marRight w:val="0"/>
              <w:marTop w:val="150"/>
              <w:marBottom w:val="150"/>
              <w:divBdr>
                <w:top w:val="none" w:sz="0" w:space="0" w:color="auto"/>
                <w:left w:val="none" w:sz="0" w:space="0" w:color="auto"/>
                <w:bottom w:val="none" w:sz="0" w:space="0" w:color="auto"/>
                <w:right w:val="none" w:sz="0" w:space="0" w:color="auto"/>
              </w:divBdr>
            </w:div>
            <w:div w:id="417679285">
              <w:marLeft w:val="0"/>
              <w:marRight w:val="0"/>
              <w:marTop w:val="150"/>
              <w:marBottom w:val="150"/>
              <w:divBdr>
                <w:top w:val="none" w:sz="0" w:space="0" w:color="auto"/>
                <w:left w:val="none" w:sz="0" w:space="0" w:color="auto"/>
                <w:bottom w:val="none" w:sz="0" w:space="0" w:color="auto"/>
                <w:right w:val="none" w:sz="0" w:space="0" w:color="auto"/>
              </w:divBdr>
            </w:div>
          </w:divsChild>
        </w:div>
        <w:div w:id="1010177287">
          <w:marLeft w:val="-225"/>
          <w:marRight w:val="-225"/>
          <w:marTop w:val="0"/>
          <w:marBottom w:val="0"/>
          <w:divBdr>
            <w:top w:val="none" w:sz="0" w:space="0" w:color="auto"/>
            <w:left w:val="none" w:sz="0" w:space="0" w:color="auto"/>
            <w:bottom w:val="none" w:sz="0" w:space="0" w:color="auto"/>
            <w:right w:val="none" w:sz="0" w:space="0" w:color="auto"/>
          </w:divBdr>
          <w:divsChild>
            <w:div w:id="629676824">
              <w:marLeft w:val="0"/>
              <w:marRight w:val="0"/>
              <w:marTop w:val="150"/>
              <w:marBottom w:val="150"/>
              <w:divBdr>
                <w:top w:val="none" w:sz="0" w:space="0" w:color="auto"/>
                <w:left w:val="none" w:sz="0" w:space="0" w:color="auto"/>
                <w:bottom w:val="none" w:sz="0" w:space="0" w:color="auto"/>
                <w:right w:val="none" w:sz="0" w:space="0" w:color="auto"/>
              </w:divBdr>
            </w:div>
            <w:div w:id="1707028018">
              <w:marLeft w:val="0"/>
              <w:marRight w:val="0"/>
              <w:marTop w:val="150"/>
              <w:marBottom w:val="150"/>
              <w:divBdr>
                <w:top w:val="none" w:sz="0" w:space="0" w:color="auto"/>
                <w:left w:val="none" w:sz="0" w:space="0" w:color="auto"/>
                <w:bottom w:val="none" w:sz="0" w:space="0" w:color="auto"/>
                <w:right w:val="none" w:sz="0" w:space="0" w:color="auto"/>
              </w:divBdr>
            </w:div>
          </w:divsChild>
        </w:div>
        <w:div w:id="1347444206">
          <w:marLeft w:val="-225"/>
          <w:marRight w:val="-225"/>
          <w:marTop w:val="0"/>
          <w:marBottom w:val="0"/>
          <w:divBdr>
            <w:top w:val="none" w:sz="0" w:space="0" w:color="auto"/>
            <w:left w:val="none" w:sz="0" w:space="0" w:color="auto"/>
            <w:bottom w:val="none" w:sz="0" w:space="0" w:color="auto"/>
            <w:right w:val="none" w:sz="0" w:space="0" w:color="auto"/>
          </w:divBdr>
          <w:divsChild>
            <w:div w:id="1265574715">
              <w:marLeft w:val="0"/>
              <w:marRight w:val="0"/>
              <w:marTop w:val="150"/>
              <w:marBottom w:val="150"/>
              <w:divBdr>
                <w:top w:val="none" w:sz="0" w:space="0" w:color="auto"/>
                <w:left w:val="none" w:sz="0" w:space="0" w:color="auto"/>
                <w:bottom w:val="none" w:sz="0" w:space="0" w:color="auto"/>
                <w:right w:val="none" w:sz="0" w:space="0" w:color="auto"/>
              </w:divBdr>
            </w:div>
            <w:div w:id="1193500487">
              <w:marLeft w:val="0"/>
              <w:marRight w:val="0"/>
              <w:marTop w:val="150"/>
              <w:marBottom w:val="150"/>
              <w:divBdr>
                <w:top w:val="none" w:sz="0" w:space="0" w:color="auto"/>
                <w:left w:val="none" w:sz="0" w:space="0" w:color="auto"/>
                <w:bottom w:val="none" w:sz="0" w:space="0" w:color="auto"/>
                <w:right w:val="none" w:sz="0" w:space="0" w:color="auto"/>
              </w:divBdr>
            </w:div>
          </w:divsChild>
        </w:div>
        <w:div w:id="2010710366">
          <w:marLeft w:val="-225"/>
          <w:marRight w:val="-225"/>
          <w:marTop w:val="0"/>
          <w:marBottom w:val="0"/>
          <w:divBdr>
            <w:top w:val="none" w:sz="0" w:space="0" w:color="auto"/>
            <w:left w:val="none" w:sz="0" w:space="0" w:color="auto"/>
            <w:bottom w:val="none" w:sz="0" w:space="0" w:color="auto"/>
            <w:right w:val="none" w:sz="0" w:space="0" w:color="auto"/>
          </w:divBdr>
          <w:divsChild>
            <w:div w:id="471872209">
              <w:marLeft w:val="0"/>
              <w:marRight w:val="0"/>
              <w:marTop w:val="150"/>
              <w:marBottom w:val="150"/>
              <w:divBdr>
                <w:top w:val="none" w:sz="0" w:space="0" w:color="auto"/>
                <w:left w:val="none" w:sz="0" w:space="0" w:color="auto"/>
                <w:bottom w:val="none" w:sz="0" w:space="0" w:color="auto"/>
                <w:right w:val="none" w:sz="0" w:space="0" w:color="auto"/>
              </w:divBdr>
            </w:div>
            <w:div w:id="1667437252">
              <w:marLeft w:val="0"/>
              <w:marRight w:val="0"/>
              <w:marTop w:val="150"/>
              <w:marBottom w:val="150"/>
              <w:divBdr>
                <w:top w:val="none" w:sz="0" w:space="0" w:color="auto"/>
                <w:left w:val="none" w:sz="0" w:space="0" w:color="auto"/>
                <w:bottom w:val="none" w:sz="0" w:space="0" w:color="auto"/>
                <w:right w:val="none" w:sz="0" w:space="0" w:color="auto"/>
              </w:divBdr>
            </w:div>
          </w:divsChild>
        </w:div>
        <w:div w:id="2017228216">
          <w:marLeft w:val="-225"/>
          <w:marRight w:val="-225"/>
          <w:marTop w:val="0"/>
          <w:marBottom w:val="0"/>
          <w:divBdr>
            <w:top w:val="none" w:sz="0" w:space="0" w:color="auto"/>
            <w:left w:val="none" w:sz="0" w:space="0" w:color="auto"/>
            <w:bottom w:val="none" w:sz="0" w:space="0" w:color="auto"/>
            <w:right w:val="none" w:sz="0" w:space="0" w:color="auto"/>
          </w:divBdr>
          <w:divsChild>
            <w:div w:id="169099965">
              <w:marLeft w:val="0"/>
              <w:marRight w:val="0"/>
              <w:marTop w:val="150"/>
              <w:marBottom w:val="150"/>
              <w:divBdr>
                <w:top w:val="none" w:sz="0" w:space="0" w:color="auto"/>
                <w:left w:val="none" w:sz="0" w:space="0" w:color="auto"/>
                <w:bottom w:val="none" w:sz="0" w:space="0" w:color="auto"/>
                <w:right w:val="none" w:sz="0" w:space="0" w:color="auto"/>
              </w:divBdr>
            </w:div>
            <w:div w:id="1900166795">
              <w:marLeft w:val="0"/>
              <w:marRight w:val="0"/>
              <w:marTop w:val="150"/>
              <w:marBottom w:val="150"/>
              <w:divBdr>
                <w:top w:val="none" w:sz="0" w:space="0" w:color="auto"/>
                <w:left w:val="none" w:sz="0" w:space="0" w:color="auto"/>
                <w:bottom w:val="none" w:sz="0" w:space="0" w:color="auto"/>
                <w:right w:val="none" w:sz="0" w:space="0" w:color="auto"/>
              </w:divBdr>
            </w:div>
          </w:divsChild>
        </w:div>
        <w:div w:id="1771314527">
          <w:marLeft w:val="-225"/>
          <w:marRight w:val="-225"/>
          <w:marTop w:val="0"/>
          <w:marBottom w:val="0"/>
          <w:divBdr>
            <w:top w:val="none" w:sz="0" w:space="0" w:color="auto"/>
            <w:left w:val="none" w:sz="0" w:space="0" w:color="auto"/>
            <w:bottom w:val="none" w:sz="0" w:space="0" w:color="auto"/>
            <w:right w:val="none" w:sz="0" w:space="0" w:color="auto"/>
          </w:divBdr>
          <w:divsChild>
            <w:div w:id="805707236">
              <w:marLeft w:val="0"/>
              <w:marRight w:val="0"/>
              <w:marTop w:val="150"/>
              <w:marBottom w:val="150"/>
              <w:divBdr>
                <w:top w:val="none" w:sz="0" w:space="0" w:color="auto"/>
                <w:left w:val="none" w:sz="0" w:space="0" w:color="auto"/>
                <w:bottom w:val="none" w:sz="0" w:space="0" w:color="auto"/>
                <w:right w:val="none" w:sz="0" w:space="0" w:color="auto"/>
              </w:divBdr>
            </w:div>
            <w:div w:id="867253438">
              <w:marLeft w:val="0"/>
              <w:marRight w:val="0"/>
              <w:marTop w:val="150"/>
              <w:marBottom w:val="150"/>
              <w:divBdr>
                <w:top w:val="none" w:sz="0" w:space="0" w:color="auto"/>
                <w:left w:val="none" w:sz="0" w:space="0" w:color="auto"/>
                <w:bottom w:val="none" w:sz="0" w:space="0" w:color="auto"/>
                <w:right w:val="none" w:sz="0" w:space="0" w:color="auto"/>
              </w:divBdr>
            </w:div>
          </w:divsChild>
        </w:div>
        <w:div w:id="2026469383">
          <w:marLeft w:val="-225"/>
          <w:marRight w:val="-225"/>
          <w:marTop w:val="0"/>
          <w:marBottom w:val="0"/>
          <w:divBdr>
            <w:top w:val="none" w:sz="0" w:space="0" w:color="auto"/>
            <w:left w:val="none" w:sz="0" w:space="0" w:color="auto"/>
            <w:bottom w:val="none" w:sz="0" w:space="0" w:color="auto"/>
            <w:right w:val="none" w:sz="0" w:space="0" w:color="auto"/>
          </w:divBdr>
          <w:divsChild>
            <w:div w:id="1299409638">
              <w:marLeft w:val="0"/>
              <w:marRight w:val="0"/>
              <w:marTop w:val="150"/>
              <w:marBottom w:val="150"/>
              <w:divBdr>
                <w:top w:val="none" w:sz="0" w:space="0" w:color="auto"/>
                <w:left w:val="none" w:sz="0" w:space="0" w:color="auto"/>
                <w:bottom w:val="none" w:sz="0" w:space="0" w:color="auto"/>
                <w:right w:val="none" w:sz="0" w:space="0" w:color="auto"/>
              </w:divBdr>
            </w:div>
            <w:div w:id="870150795">
              <w:marLeft w:val="0"/>
              <w:marRight w:val="0"/>
              <w:marTop w:val="150"/>
              <w:marBottom w:val="150"/>
              <w:divBdr>
                <w:top w:val="none" w:sz="0" w:space="0" w:color="auto"/>
                <w:left w:val="none" w:sz="0" w:space="0" w:color="auto"/>
                <w:bottom w:val="none" w:sz="0" w:space="0" w:color="auto"/>
                <w:right w:val="none" w:sz="0" w:space="0" w:color="auto"/>
              </w:divBdr>
            </w:div>
          </w:divsChild>
        </w:div>
        <w:div w:id="1754857874">
          <w:marLeft w:val="-225"/>
          <w:marRight w:val="-225"/>
          <w:marTop w:val="0"/>
          <w:marBottom w:val="0"/>
          <w:divBdr>
            <w:top w:val="none" w:sz="0" w:space="0" w:color="auto"/>
            <w:left w:val="none" w:sz="0" w:space="0" w:color="auto"/>
            <w:bottom w:val="none" w:sz="0" w:space="0" w:color="auto"/>
            <w:right w:val="none" w:sz="0" w:space="0" w:color="auto"/>
          </w:divBdr>
          <w:divsChild>
            <w:div w:id="1547063719">
              <w:marLeft w:val="0"/>
              <w:marRight w:val="0"/>
              <w:marTop w:val="150"/>
              <w:marBottom w:val="150"/>
              <w:divBdr>
                <w:top w:val="none" w:sz="0" w:space="0" w:color="auto"/>
                <w:left w:val="none" w:sz="0" w:space="0" w:color="auto"/>
                <w:bottom w:val="none" w:sz="0" w:space="0" w:color="auto"/>
                <w:right w:val="none" w:sz="0" w:space="0" w:color="auto"/>
              </w:divBdr>
            </w:div>
            <w:div w:id="39483206">
              <w:marLeft w:val="0"/>
              <w:marRight w:val="0"/>
              <w:marTop w:val="150"/>
              <w:marBottom w:val="150"/>
              <w:divBdr>
                <w:top w:val="none" w:sz="0" w:space="0" w:color="auto"/>
                <w:left w:val="none" w:sz="0" w:space="0" w:color="auto"/>
                <w:bottom w:val="none" w:sz="0" w:space="0" w:color="auto"/>
                <w:right w:val="none" w:sz="0" w:space="0" w:color="auto"/>
              </w:divBdr>
            </w:div>
          </w:divsChild>
        </w:div>
        <w:div w:id="1547911617">
          <w:marLeft w:val="-225"/>
          <w:marRight w:val="-225"/>
          <w:marTop w:val="0"/>
          <w:marBottom w:val="0"/>
          <w:divBdr>
            <w:top w:val="none" w:sz="0" w:space="0" w:color="auto"/>
            <w:left w:val="none" w:sz="0" w:space="0" w:color="auto"/>
            <w:bottom w:val="none" w:sz="0" w:space="0" w:color="auto"/>
            <w:right w:val="none" w:sz="0" w:space="0" w:color="auto"/>
          </w:divBdr>
          <w:divsChild>
            <w:div w:id="1266578341">
              <w:marLeft w:val="0"/>
              <w:marRight w:val="0"/>
              <w:marTop w:val="150"/>
              <w:marBottom w:val="150"/>
              <w:divBdr>
                <w:top w:val="none" w:sz="0" w:space="0" w:color="auto"/>
                <w:left w:val="none" w:sz="0" w:space="0" w:color="auto"/>
                <w:bottom w:val="none" w:sz="0" w:space="0" w:color="auto"/>
                <w:right w:val="none" w:sz="0" w:space="0" w:color="auto"/>
              </w:divBdr>
            </w:div>
            <w:div w:id="737437228">
              <w:marLeft w:val="0"/>
              <w:marRight w:val="0"/>
              <w:marTop w:val="150"/>
              <w:marBottom w:val="150"/>
              <w:divBdr>
                <w:top w:val="none" w:sz="0" w:space="0" w:color="auto"/>
                <w:left w:val="none" w:sz="0" w:space="0" w:color="auto"/>
                <w:bottom w:val="none" w:sz="0" w:space="0" w:color="auto"/>
                <w:right w:val="none" w:sz="0" w:space="0" w:color="auto"/>
              </w:divBdr>
            </w:div>
          </w:divsChild>
        </w:div>
        <w:div w:id="1565145174">
          <w:marLeft w:val="-225"/>
          <w:marRight w:val="-225"/>
          <w:marTop w:val="0"/>
          <w:marBottom w:val="0"/>
          <w:divBdr>
            <w:top w:val="none" w:sz="0" w:space="0" w:color="auto"/>
            <w:left w:val="none" w:sz="0" w:space="0" w:color="auto"/>
            <w:bottom w:val="none" w:sz="0" w:space="0" w:color="auto"/>
            <w:right w:val="none" w:sz="0" w:space="0" w:color="auto"/>
          </w:divBdr>
          <w:divsChild>
            <w:div w:id="686907700">
              <w:marLeft w:val="0"/>
              <w:marRight w:val="0"/>
              <w:marTop w:val="150"/>
              <w:marBottom w:val="150"/>
              <w:divBdr>
                <w:top w:val="none" w:sz="0" w:space="0" w:color="auto"/>
                <w:left w:val="none" w:sz="0" w:space="0" w:color="auto"/>
                <w:bottom w:val="none" w:sz="0" w:space="0" w:color="auto"/>
                <w:right w:val="none" w:sz="0" w:space="0" w:color="auto"/>
              </w:divBdr>
            </w:div>
            <w:div w:id="508251704">
              <w:marLeft w:val="0"/>
              <w:marRight w:val="0"/>
              <w:marTop w:val="150"/>
              <w:marBottom w:val="150"/>
              <w:divBdr>
                <w:top w:val="none" w:sz="0" w:space="0" w:color="auto"/>
                <w:left w:val="none" w:sz="0" w:space="0" w:color="auto"/>
                <w:bottom w:val="none" w:sz="0" w:space="0" w:color="auto"/>
                <w:right w:val="none" w:sz="0" w:space="0" w:color="auto"/>
              </w:divBdr>
            </w:div>
          </w:divsChild>
        </w:div>
        <w:div w:id="481197623">
          <w:marLeft w:val="-225"/>
          <w:marRight w:val="-225"/>
          <w:marTop w:val="0"/>
          <w:marBottom w:val="0"/>
          <w:divBdr>
            <w:top w:val="none" w:sz="0" w:space="0" w:color="auto"/>
            <w:left w:val="none" w:sz="0" w:space="0" w:color="auto"/>
            <w:bottom w:val="none" w:sz="0" w:space="0" w:color="auto"/>
            <w:right w:val="none" w:sz="0" w:space="0" w:color="auto"/>
          </w:divBdr>
          <w:divsChild>
            <w:div w:id="1279607697">
              <w:marLeft w:val="0"/>
              <w:marRight w:val="0"/>
              <w:marTop w:val="150"/>
              <w:marBottom w:val="150"/>
              <w:divBdr>
                <w:top w:val="none" w:sz="0" w:space="0" w:color="auto"/>
                <w:left w:val="none" w:sz="0" w:space="0" w:color="auto"/>
                <w:bottom w:val="none" w:sz="0" w:space="0" w:color="auto"/>
                <w:right w:val="none" w:sz="0" w:space="0" w:color="auto"/>
              </w:divBdr>
            </w:div>
            <w:div w:id="742067905">
              <w:marLeft w:val="0"/>
              <w:marRight w:val="0"/>
              <w:marTop w:val="150"/>
              <w:marBottom w:val="150"/>
              <w:divBdr>
                <w:top w:val="none" w:sz="0" w:space="0" w:color="auto"/>
                <w:left w:val="none" w:sz="0" w:space="0" w:color="auto"/>
                <w:bottom w:val="none" w:sz="0" w:space="0" w:color="auto"/>
                <w:right w:val="none" w:sz="0" w:space="0" w:color="auto"/>
              </w:divBdr>
            </w:div>
          </w:divsChild>
        </w:div>
        <w:div w:id="239797937">
          <w:marLeft w:val="-225"/>
          <w:marRight w:val="-225"/>
          <w:marTop w:val="0"/>
          <w:marBottom w:val="0"/>
          <w:divBdr>
            <w:top w:val="none" w:sz="0" w:space="0" w:color="auto"/>
            <w:left w:val="none" w:sz="0" w:space="0" w:color="auto"/>
            <w:bottom w:val="none" w:sz="0" w:space="0" w:color="auto"/>
            <w:right w:val="none" w:sz="0" w:space="0" w:color="auto"/>
          </w:divBdr>
          <w:divsChild>
            <w:div w:id="774010801">
              <w:marLeft w:val="0"/>
              <w:marRight w:val="0"/>
              <w:marTop w:val="150"/>
              <w:marBottom w:val="150"/>
              <w:divBdr>
                <w:top w:val="none" w:sz="0" w:space="0" w:color="auto"/>
                <w:left w:val="none" w:sz="0" w:space="0" w:color="auto"/>
                <w:bottom w:val="none" w:sz="0" w:space="0" w:color="auto"/>
                <w:right w:val="none" w:sz="0" w:space="0" w:color="auto"/>
              </w:divBdr>
            </w:div>
            <w:div w:id="156264896">
              <w:marLeft w:val="0"/>
              <w:marRight w:val="0"/>
              <w:marTop w:val="150"/>
              <w:marBottom w:val="150"/>
              <w:divBdr>
                <w:top w:val="none" w:sz="0" w:space="0" w:color="auto"/>
                <w:left w:val="none" w:sz="0" w:space="0" w:color="auto"/>
                <w:bottom w:val="none" w:sz="0" w:space="0" w:color="auto"/>
                <w:right w:val="none" w:sz="0" w:space="0" w:color="auto"/>
              </w:divBdr>
            </w:div>
          </w:divsChild>
        </w:div>
        <w:div w:id="1802381702">
          <w:marLeft w:val="-225"/>
          <w:marRight w:val="-225"/>
          <w:marTop w:val="0"/>
          <w:marBottom w:val="0"/>
          <w:divBdr>
            <w:top w:val="none" w:sz="0" w:space="0" w:color="auto"/>
            <w:left w:val="none" w:sz="0" w:space="0" w:color="auto"/>
            <w:bottom w:val="none" w:sz="0" w:space="0" w:color="auto"/>
            <w:right w:val="none" w:sz="0" w:space="0" w:color="auto"/>
          </w:divBdr>
          <w:divsChild>
            <w:div w:id="1219628859">
              <w:marLeft w:val="0"/>
              <w:marRight w:val="0"/>
              <w:marTop w:val="150"/>
              <w:marBottom w:val="150"/>
              <w:divBdr>
                <w:top w:val="none" w:sz="0" w:space="0" w:color="auto"/>
                <w:left w:val="none" w:sz="0" w:space="0" w:color="auto"/>
                <w:bottom w:val="none" w:sz="0" w:space="0" w:color="auto"/>
                <w:right w:val="none" w:sz="0" w:space="0" w:color="auto"/>
              </w:divBdr>
            </w:div>
            <w:div w:id="14876281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89681410">
      <w:bodyDiv w:val="1"/>
      <w:marLeft w:val="0"/>
      <w:marRight w:val="0"/>
      <w:marTop w:val="0"/>
      <w:marBottom w:val="0"/>
      <w:divBdr>
        <w:top w:val="none" w:sz="0" w:space="0" w:color="auto"/>
        <w:left w:val="none" w:sz="0" w:space="0" w:color="auto"/>
        <w:bottom w:val="none" w:sz="0" w:space="0" w:color="auto"/>
        <w:right w:val="none" w:sz="0" w:space="0" w:color="auto"/>
      </w:divBdr>
      <w:divsChild>
        <w:div w:id="1542088099">
          <w:marLeft w:val="-225"/>
          <w:marRight w:val="-225"/>
          <w:marTop w:val="0"/>
          <w:marBottom w:val="0"/>
          <w:divBdr>
            <w:top w:val="none" w:sz="0" w:space="0" w:color="auto"/>
            <w:left w:val="none" w:sz="0" w:space="0" w:color="auto"/>
            <w:bottom w:val="none" w:sz="0" w:space="0" w:color="auto"/>
            <w:right w:val="none" w:sz="0" w:space="0" w:color="auto"/>
          </w:divBdr>
          <w:divsChild>
            <w:div w:id="690184998">
              <w:marLeft w:val="0"/>
              <w:marRight w:val="0"/>
              <w:marTop w:val="150"/>
              <w:marBottom w:val="150"/>
              <w:divBdr>
                <w:top w:val="none" w:sz="0" w:space="0" w:color="auto"/>
                <w:left w:val="none" w:sz="0" w:space="0" w:color="auto"/>
                <w:bottom w:val="none" w:sz="0" w:space="0" w:color="auto"/>
                <w:right w:val="none" w:sz="0" w:space="0" w:color="auto"/>
              </w:divBdr>
            </w:div>
          </w:divsChild>
        </w:div>
        <w:div w:id="1041709461">
          <w:marLeft w:val="-225"/>
          <w:marRight w:val="-225"/>
          <w:marTop w:val="0"/>
          <w:marBottom w:val="0"/>
          <w:divBdr>
            <w:top w:val="none" w:sz="0" w:space="0" w:color="auto"/>
            <w:left w:val="none" w:sz="0" w:space="0" w:color="auto"/>
            <w:bottom w:val="none" w:sz="0" w:space="0" w:color="auto"/>
            <w:right w:val="none" w:sz="0" w:space="0" w:color="auto"/>
          </w:divBdr>
          <w:divsChild>
            <w:div w:id="1229146331">
              <w:marLeft w:val="0"/>
              <w:marRight w:val="0"/>
              <w:marTop w:val="150"/>
              <w:marBottom w:val="150"/>
              <w:divBdr>
                <w:top w:val="none" w:sz="0" w:space="0" w:color="auto"/>
                <w:left w:val="none" w:sz="0" w:space="0" w:color="auto"/>
                <w:bottom w:val="none" w:sz="0" w:space="0" w:color="auto"/>
                <w:right w:val="none" w:sz="0" w:space="0" w:color="auto"/>
              </w:divBdr>
            </w:div>
            <w:div w:id="452864098">
              <w:marLeft w:val="0"/>
              <w:marRight w:val="0"/>
              <w:marTop w:val="150"/>
              <w:marBottom w:val="150"/>
              <w:divBdr>
                <w:top w:val="none" w:sz="0" w:space="0" w:color="auto"/>
                <w:left w:val="none" w:sz="0" w:space="0" w:color="auto"/>
                <w:bottom w:val="none" w:sz="0" w:space="0" w:color="auto"/>
                <w:right w:val="none" w:sz="0" w:space="0" w:color="auto"/>
              </w:divBdr>
            </w:div>
          </w:divsChild>
        </w:div>
        <w:div w:id="1510213869">
          <w:marLeft w:val="-225"/>
          <w:marRight w:val="-225"/>
          <w:marTop w:val="0"/>
          <w:marBottom w:val="0"/>
          <w:divBdr>
            <w:top w:val="none" w:sz="0" w:space="0" w:color="auto"/>
            <w:left w:val="none" w:sz="0" w:space="0" w:color="auto"/>
            <w:bottom w:val="none" w:sz="0" w:space="0" w:color="auto"/>
            <w:right w:val="none" w:sz="0" w:space="0" w:color="auto"/>
          </w:divBdr>
          <w:divsChild>
            <w:div w:id="548809729">
              <w:marLeft w:val="0"/>
              <w:marRight w:val="0"/>
              <w:marTop w:val="150"/>
              <w:marBottom w:val="150"/>
              <w:divBdr>
                <w:top w:val="none" w:sz="0" w:space="0" w:color="auto"/>
                <w:left w:val="none" w:sz="0" w:space="0" w:color="auto"/>
                <w:bottom w:val="none" w:sz="0" w:space="0" w:color="auto"/>
                <w:right w:val="none" w:sz="0" w:space="0" w:color="auto"/>
              </w:divBdr>
            </w:div>
            <w:div w:id="705058120">
              <w:marLeft w:val="0"/>
              <w:marRight w:val="0"/>
              <w:marTop w:val="150"/>
              <w:marBottom w:val="150"/>
              <w:divBdr>
                <w:top w:val="none" w:sz="0" w:space="0" w:color="auto"/>
                <w:left w:val="none" w:sz="0" w:space="0" w:color="auto"/>
                <w:bottom w:val="none" w:sz="0" w:space="0" w:color="auto"/>
                <w:right w:val="none" w:sz="0" w:space="0" w:color="auto"/>
              </w:divBdr>
            </w:div>
          </w:divsChild>
        </w:div>
        <w:div w:id="1405294549">
          <w:marLeft w:val="-225"/>
          <w:marRight w:val="-225"/>
          <w:marTop w:val="0"/>
          <w:marBottom w:val="0"/>
          <w:divBdr>
            <w:top w:val="none" w:sz="0" w:space="0" w:color="auto"/>
            <w:left w:val="none" w:sz="0" w:space="0" w:color="auto"/>
            <w:bottom w:val="none" w:sz="0" w:space="0" w:color="auto"/>
            <w:right w:val="none" w:sz="0" w:space="0" w:color="auto"/>
          </w:divBdr>
          <w:divsChild>
            <w:div w:id="1731268829">
              <w:marLeft w:val="0"/>
              <w:marRight w:val="0"/>
              <w:marTop w:val="150"/>
              <w:marBottom w:val="150"/>
              <w:divBdr>
                <w:top w:val="none" w:sz="0" w:space="0" w:color="auto"/>
                <w:left w:val="none" w:sz="0" w:space="0" w:color="auto"/>
                <w:bottom w:val="none" w:sz="0" w:space="0" w:color="auto"/>
                <w:right w:val="none" w:sz="0" w:space="0" w:color="auto"/>
              </w:divBdr>
            </w:div>
            <w:div w:id="195579935">
              <w:marLeft w:val="0"/>
              <w:marRight w:val="0"/>
              <w:marTop w:val="150"/>
              <w:marBottom w:val="150"/>
              <w:divBdr>
                <w:top w:val="none" w:sz="0" w:space="0" w:color="auto"/>
                <w:left w:val="none" w:sz="0" w:space="0" w:color="auto"/>
                <w:bottom w:val="none" w:sz="0" w:space="0" w:color="auto"/>
                <w:right w:val="none" w:sz="0" w:space="0" w:color="auto"/>
              </w:divBdr>
            </w:div>
          </w:divsChild>
        </w:div>
        <w:div w:id="1277249672">
          <w:marLeft w:val="-225"/>
          <w:marRight w:val="-225"/>
          <w:marTop w:val="0"/>
          <w:marBottom w:val="0"/>
          <w:divBdr>
            <w:top w:val="none" w:sz="0" w:space="0" w:color="auto"/>
            <w:left w:val="none" w:sz="0" w:space="0" w:color="auto"/>
            <w:bottom w:val="none" w:sz="0" w:space="0" w:color="auto"/>
            <w:right w:val="none" w:sz="0" w:space="0" w:color="auto"/>
          </w:divBdr>
          <w:divsChild>
            <w:div w:id="1719432986">
              <w:marLeft w:val="0"/>
              <w:marRight w:val="0"/>
              <w:marTop w:val="150"/>
              <w:marBottom w:val="150"/>
              <w:divBdr>
                <w:top w:val="none" w:sz="0" w:space="0" w:color="auto"/>
                <w:left w:val="none" w:sz="0" w:space="0" w:color="auto"/>
                <w:bottom w:val="none" w:sz="0" w:space="0" w:color="auto"/>
                <w:right w:val="none" w:sz="0" w:space="0" w:color="auto"/>
              </w:divBdr>
            </w:div>
            <w:div w:id="1149522131">
              <w:marLeft w:val="0"/>
              <w:marRight w:val="0"/>
              <w:marTop w:val="150"/>
              <w:marBottom w:val="150"/>
              <w:divBdr>
                <w:top w:val="none" w:sz="0" w:space="0" w:color="auto"/>
                <w:left w:val="none" w:sz="0" w:space="0" w:color="auto"/>
                <w:bottom w:val="none" w:sz="0" w:space="0" w:color="auto"/>
                <w:right w:val="none" w:sz="0" w:space="0" w:color="auto"/>
              </w:divBdr>
            </w:div>
          </w:divsChild>
        </w:div>
        <w:div w:id="141429564">
          <w:marLeft w:val="-225"/>
          <w:marRight w:val="-225"/>
          <w:marTop w:val="0"/>
          <w:marBottom w:val="0"/>
          <w:divBdr>
            <w:top w:val="none" w:sz="0" w:space="0" w:color="auto"/>
            <w:left w:val="none" w:sz="0" w:space="0" w:color="auto"/>
            <w:bottom w:val="none" w:sz="0" w:space="0" w:color="auto"/>
            <w:right w:val="none" w:sz="0" w:space="0" w:color="auto"/>
          </w:divBdr>
          <w:divsChild>
            <w:div w:id="919142627">
              <w:marLeft w:val="0"/>
              <w:marRight w:val="0"/>
              <w:marTop w:val="150"/>
              <w:marBottom w:val="150"/>
              <w:divBdr>
                <w:top w:val="none" w:sz="0" w:space="0" w:color="auto"/>
                <w:left w:val="none" w:sz="0" w:space="0" w:color="auto"/>
                <w:bottom w:val="none" w:sz="0" w:space="0" w:color="auto"/>
                <w:right w:val="none" w:sz="0" w:space="0" w:color="auto"/>
              </w:divBdr>
            </w:div>
            <w:div w:id="2099863369">
              <w:marLeft w:val="0"/>
              <w:marRight w:val="0"/>
              <w:marTop w:val="150"/>
              <w:marBottom w:val="150"/>
              <w:divBdr>
                <w:top w:val="none" w:sz="0" w:space="0" w:color="auto"/>
                <w:left w:val="none" w:sz="0" w:space="0" w:color="auto"/>
                <w:bottom w:val="none" w:sz="0" w:space="0" w:color="auto"/>
                <w:right w:val="none" w:sz="0" w:space="0" w:color="auto"/>
              </w:divBdr>
            </w:div>
          </w:divsChild>
        </w:div>
        <w:div w:id="1024093870">
          <w:marLeft w:val="-225"/>
          <w:marRight w:val="-225"/>
          <w:marTop w:val="0"/>
          <w:marBottom w:val="0"/>
          <w:divBdr>
            <w:top w:val="none" w:sz="0" w:space="0" w:color="auto"/>
            <w:left w:val="none" w:sz="0" w:space="0" w:color="auto"/>
            <w:bottom w:val="none" w:sz="0" w:space="0" w:color="auto"/>
            <w:right w:val="none" w:sz="0" w:space="0" w:color="auto"/>
          </w:divBdr>
          <w:divsChild>
            <w:div w:id="128284197">
              <w:marLeft w:val="0"/>
              <w:marRight w:val="0"/>
              <w:marTop w:val="150"/>
              <w:marBottom w:val="150"/>
              <w:divBdr>
                <w:top w:val="none" w:sz="0" w:space="0" w:color="auto"/>
                <w:left w:val="none" w:sz="0" w:space="0" w:color="auto"/>
                <w:bottom w:val="none" w:sz="0" w:space="0" w:color="auto"/>
                <w:right w:val="none" w:sz="0" w:space="0" w:color="auto"/>
              </w:divBdr>
            </w:div>
            <w:div w:id="542640687">
              <w:marLeft w:val="0"/>
              <w:marRight w:val="0"/>
              <w:marTop w:val="150"/>
              <w:marBottom w:val="150"/>
              <w:divBdr>
                <w:top w:val="none" w:sz="0" w:space="0" w:color="auto"/>
                <w:left w:val="none" w:sz="0" w:space="0" w:color="auto"/>
                <w:bottom w:val="none" w:sz="0" w:space="0" w:color="auto"/>
                <w:right w:val="none" w:sz="0" w:space="0" w:color="auto"/>
              </w:divBdr>
            </w:div>
          </w:divsChild>
        </w:div>
        <w:div w:id="787547653">
          <w:marLeft w:val="-225"/>
          <w:marRight w:val="-225"/>
          <w:marTop w:val="0"/>
          <w:marBottom w:val="0"/>
          <w:divBdr>
            <w:top w:val="none" w:sz="0" w:space="0" w:color="auto"/>
            <w:left w:val="none" w:sz="0" w:space="0" w:color="auto"/>
            <w:bottom w:val="none" w:sz="0" w:space="0" w:color="auto"/>
            <w:right w:val="none" w:sz="0" w:space="0" w:color="auto"/>
          </w:divBdr>
          <w:divsChild>
            <w:div w:id="1044718772">
              <w:marLeft w:val="0"/>
              <w:marRight w:val="0"/>
              <w:marTop w:val="150"/>
              <w:marBottom w:val="150"/>
              <w:divBdr>
                <w:top w:val="none" w:sz="0" w:space="0" w:color="auto"/>
                <w:left w:val="none" w:sz="0" w:space="0" w:color="auto"/>
                <w:bottom w:val="none" w:sz="0" w:space="0" w:color="auto"/>
                <w:right w:val="none" w:sz="0" w:space="0" w:color="auto"/>
              </w:divBdr>
            </w:div>
            <w:div w:id="231281106">
              <w:marLeft w:val="0"/>
              <w:marRight w:val="0"/>
              <w:marTop w:val="150"/>
              <w:marBottom w:val="150"/>
              <w:divBdr>
                <w:top w:val="none" w:sz="0" w:space="0" w:color="auto"/>
                <w:left w:val="none" w:sz="0" w:space="0" w:color="auto"/>
                <w:bottom w:val="none" w:sz="0" w:space="0" w:color="auto"/>
                <w:right w:val="none" w:sz="0" w:space="0" w:color="auto"/>
              </w:divBdr>
            </w:div>
          </w:divsChild>
        </w:div>
        <w:div w:id="1655715102">
          <w:marLeft w:val="-225"/>
          <w:marRight w:val="-225"/>
          <w:marTop w:val="0"/>
          <w:marBottom w:val="0"/>
          <w:divBdr>
            <w:top w:val="none" w:sz="0" w:space="0" w:color="auto"/>
            <w:left w:val="none" w:sz="0" w:space="0" w:color="auto"/>
            <w:bottom w:val="none" w:sz="0" w:space="0" w:color="auto"/>
            <w:right w:val="none" w:sz="0" w:space="0" w:color="auto"/>
          </w:divBdr>
          <w:divsChild>
            <w:div w:id="160002319">
              <w:marLeft w:val="0"/>
              <w:marRight w:val="0"/>
              <w:marTop w:val="150"/>
              <w:marBottom w:val="150"/>
              <w:divBdr>
                <w:top w:val="none" w:sz="0" w:space="0" w:color="auto"/>
                <w:left w:val="none" w:sz="0" w:space="0" w:color="auto"/>
                <w:bottom w:val="none" w:sz="0" w:space="0" w:color="auto"/>
                <w:right w:val="none" w:sz="0" w:space="0" w:color="auto"/>
              </w:divBdr>
            </w:div>
            <w:div w:id="24673258">
              <w:marLeft w:val="0"/>
              <w:marRight w:val="0"/>
              <w:marTop w:val="150"/>
              <w:marBottom w:val="150"/>
              <w:divBdr>
                <w:top w:val="none" w:sz="0" w:space="0" w:color="auto"/>
                <w:left w:val="none" w:sz="0" w:space="0" w:color="auto"/>
                <w:bottom w:val="none" w:sz="0" w:space="0" w:color="auto"/>
                <w:right w:val="none" w:sz="0" w:space="0" w:color="auto"/>
              </w:divBdr>
            </w:div>
          </w:divsChild>
        </w:div>
        <w:div w:id="211114998">
          <w:marLeft w:val="-225"/>
          <w:marRight w:val="-225"/>
          <w:marTop w:val="0"/>
          <w:marBottom w:val="0"/>
          <w:divBdr>
            <w:top w:val="none" w:sz="0" w:space="0" w:color="auto"/>
            <w:left w:val="none" w:sz="0" w:space="0" w:color="auto"/>
            <w:bottom w:val="none" w:sz="0" w:space="0" w:color="auto"/>
            <w:right w:val="none" w:sz="0" w:space="0" w:color="auto"/>
          </w:divBdr>
          <w:divsChild>
            <w:div w:id="1183861787">
              <w:marLeft w:val="0"/>
              <w:marRight w:val="0"/>
              <w:marTop w:val="150"/>
              <w:marBottom w:val="150"/>
              <w:divBdr>
                <w:top w:val="none" w:sz="0" w:space="0" w:color="auto"/>
                <w:left w:val="none" w:sz="0" w:space="0" w:color="auto"/>
                <w:bottom w:val="none" w:sz="0" w:space="0" w:color="auto"/>
                <w:right w:val="none" w:sz="0" w:space="0" w:color="auto"/>
              </w:divBdr>
            </w:div>
            <w:div w:id="1188907707">
              <w:marLeft w:val="0"/>
              <w:marRight w:val="0"/>
              <w:marTop w:val="150"/>
              <w:marBottom w:val="150"/>
              <w:divBdr>
                <w:top w:val="none" w:sz="0" w:space="0" w:color="auto"/>
                <w:left w:val="none" w:sz="0" w:space="0" w:color="auto"/>
                <w:bottom w:val="none" w:sz="0" w:space="0" w:color="auto"/>
                <w:right w:val="none" w:sz="0" w:space="0" w:color="auto"/>
              </w:divBdr>
            </w:div>
          </w:divsChild>
        </w:div>
        <w:div w:id="1207258956">
          <w:marLeft w:val="-225"/>
          <w:marRight w:val="-225"/>
          <w:marTop w:val="0"/>
          <w:marBottom w:val="0"/>
          <w:divBdr>
            <w:top w:val="none" w:sz="0" w:space="0" w:color="auto"/>
            <w:left w:val="none" w:sz="0" w:space="0" w:color="auto"/>
            <w:bottom w:val="none" w:sz="0" w:space="0" w:color="auto"/>
            <w:right w:val="none" w:sz="0" w:space="0" w:color="auto"/>
          </w:divBdr>
          <w:divsChild>
            <w:div w:id="261110315">
              <w:marLeft w:val="0"/>
              <w:marRight w:val="0"/>
              <w:marTop w:val="150"/>
              <w:marBottom w:val="150"/>
              <w:divBdr>
                <w:top w:val="none" w:sz="0" w:space="0" w:color="auto"/>
                <w:left w:val="none" w:sz="0" w:space="0" w:color="auto"/>
                <w:bottom w:val="none" w:sz="0" w:space="0" w:color="auto"/>
                <w:right w:val="none" w:sz="0" w:space="0" w:color="auto"/>
              </w:divBdr>
            </w:div>
            <w:div w:id="332225671">
              <w:marLeft w:val="0"/>
              <w:marRight w:val="0"/>
              <w:marTop w:val="150"/>
              <w:marBottom w:val="150"/>
              <w:divBdr>
                <w:top w:val="none" w:sz="0" w:space="0" w:color="auto"/>
                <w:left w:val="none" w:sz="0" w:space="0" w:color="auto"/>
                <w:bottom w:val="none" w:sz="0" w:space="0" w:color="auto"/>
                <w:right w:val="none" w:sz="0" w:space="0" w:color="auto"/>
              </w:divBdr>
            </w:div>
          </w:divsChild>
        </w:div>
        <w:div w:id="319625136">
          <w:marLeft w:val="-225"/>
          <w:marRight w:val="-225"/>
          <w:marTop w:val="0"/>
          <w:marBottom w:val="0"/>
          <w:divBdr>
            <w:top w:val="none" w:sz="0" w:space="0" w:color="auto"/>
            <w:left w:val="none" w:sz="0" w:space="0" w:color="auto"/>
            <w:bottom w:val="none" w:sz="0" w:space="0" w:color="auto"/>
            <w:right w:val="none" w:sz="0" w:space="0" w:color="auto"/>
          </w:divBdr>
          <w:divsChild>
            <w:div w:id="838547684">
              <w:marLeft w:val="0"/>
              <w:marRight w:val="0"/>
              <w:marTop w:val="150"/>
              <w:marBottom w:val="150"/>
              <w:divBdr>
                <w:top w:val="none" w:sz="0" w:space="0" w:color="auto"/>
                <w:left w:val="none" w:sz="0" w:space="0" w:color="auto"/>
                <w:bottom w:val="none" w:sz="0" w:space="0" w:color="auto"/>
                <w:right w:val="none" w:sz="0" w:space="0" w:color="auto"/>
              </w:divBdr>
            </w:div>
            <w:div w:id="425462992">
              <w:marLeft w:val="0"/>
              <w:marRight w:val="0"/>
              <w:marTop w:val="150"/>
              <w:marBottom w:val="150"/>
              <w:divBdr>
                <w:top w:val="none" w:sz="0" w:space="0" w:color="auto"/>
                <w:left w:val="none" w:sz="0" w:space="0" w:color="auto"/>
                <w:bottom w:val="none" w:sz="0" w:space="0" w:color="auto"/>
                <w:right w:val="none" w:sz="0" w:space="0" w:color="auto"/>
              </w:divBdr>
            </w:div>
          </w:divsChild>
        </w:div>
        <w:div w:id="1310130841">
          <w:marLeft w:val="-225"/>
          <w:marRight w:val="-225"/>
          <w:marTop w:val="0"/>
          <w:marBottom w:val="0"/>
          <w:divBdr>
            <w:top w:val="none" w:sz="0" w:space="0" w:color="auto"/>
            <w:left w:val="none" w:sz="0" w:space="0" w:color="auto"/>
            <w:bottom w:val="none" w:sz="0" w:space="0" w:color="auto"/>
            <w:right w:val="none" w:sz="0" w:space="0" w:color="auto"/>
          </w:divBdr>
          <w:divsChild>
            <w:div w:id="1463425876">
              <w:marLeft w:val="0"/>
              <w:marRight w:val="0"/>
              <w:marTop w:val="150"/>
              <w:marBottom w:val="150"/>
              <w:divBdr>
                <w:top w:val="none" w:sz="0" w:space="0" w:color="auto"/>
                <w:left w:val="none" w:sz="0" w:space="0" w:color="auto"/>
                <w:bottom w:val="none" w:sz="0" w:space="0" w:color="auto"/>
                <w:right w:val="none" w:sz="0" w:space="0" w:color="auto"/>
              </w:divBdr>
            </w:div>
            <w:div w:id="1834250977">
              <w:marLeft w:val="0"/>
              <w:marRight w:val="0"/>
              <w:marTop w:val="150"/>
              <w:marBottom w:val="150"/>
              <w:divBdr>
                <w:top w:val="none" w:sz="0" w:space="0" w:color="auto"/>
                <w:left w:val="none" w:sz="0" w:space="0" w:color="auto"/>
                <w:bottom w:val="none" w:sz="0" w:space="0" w:color="auto"/>
                <w:right w:val="none" w:sz="0" w:space="0" w:color="auto"/>
              </w:divBdr>
            </w:div>
          </w:divsChild>
        </w:div>
        <w:div w:id="2041203071">
          <w:marLeft w:val="-225"/>
          <w:marRight w:val="-225"/>
          <w:marTop w:val="0"/>
          <w:marBottom w:val="0"/>
          <w:divBdr>
            <w:top w:val="none" w:sz="0" w:space="0" w:color="auto"/>
            <w:left w:val="none" w:sz="0" w:space="0" w:color="auto"/>
            <w:bottom w:val="none" w:sz="0" w:space="0" w:color="auto"/>
            <w:right w:val="none" w:sz="0" w:space="0" w:color="auto"/>
          </w:divBdr>
          <w:divsChild>
            <w:div w:id="813253710">
              <w:marLeft w:val="0"/>
              <w:marRight w:val="0"/>
              <w:marTop w:val="150"/>
              <w:marBottom w:val="150"/>
              <w:divBdr>
                <w:top w:val="none" w:sz="0" w:space="0" w:color="auto"/>
                <w:left w:val="none" w:sz="0" w:space="0" w:color="auto"/>
                <w:bottom w:val="none" w:sz="0" w:space="0" w:color="auto"/>
                <w:right w:val="none" w:sz="0" w:space="0" w:color="auto"/>
              </w:divBdr>
            </w:div>
            <w:div w:id="1874538559">
              <w:marLeft w:val="0"/>
              <w:marRight w:val="0"/>
              <w:marTop w:val="150"/>
              <w:marBottom w:val="150"/>
              <w:divBdr>
                <w:top w:val="none" w:sz="0" w:space="0" w:color="auto"/>
                <w:left w:val="none" w:sz="0" w:space="0" w:color="auto"/>
                <w:bottom w:val="none" w:sz="0" w:space="0" w:color="auto"/>
                <w:right w:val="none" w:sz="0" w:space="0" w:color="auto"/>
              </w:divBdr>
            </w:div>
          </w:divsChild>
        </w:div>
        <w:div w:id="1546746856">
          <w:marLeft w:val="-225"/>
          <w:marRight w:val="-225"/>
          <w:marTop w:val="0"/>
          <w:marBottom w:val="0"/>
          <w:divBdr>
            <w:top w:val="none" w:sz="0" w:space="0" w:color="auto"/>
            <w:left w:val="none" w:sz="0" w:space="0" w:color="auto"/>
            <w:bottom w:val="none" w:sz="0" w:space="0" w:color="auto"/>
            <w:right w:val="none" w:sz="0" w:space="0" w:color="auto"/>
          </w:divBdr>
          <w:divsChild>
            <w:div w:id="852306175">
              <w:marLeft w:val="0"/>
              <w:marRight w:val="0"/>
              <w:marTop w:val="150"/>
              <w:marBottom w:val="150"/>
              <w:divBdr>
                <w:top w:val="none" w:sz="0" w:space="0" w:color="auto"/>
                <w:left w:val="none" w:sz="0" w:space="0" w:color="auto"/>
                <w:bottom w:val="none" w:sz="0" w:space="0" w:color="auto"/>
                <w:right w:val="none" w:sz="0" w:space="0" w:color="auto"/>
              </w:divBdr>
            </w:div>
            <w:div w:id="1442458319">
              <w:marLeft w:val="0"/>
              <w:marRight w:val="0"/>
              <w:marTop w:val="150"/>
              <w:marBottom w:val="150"/>
              <w:divBdr>
                <w:top w:val="none" w:sz="0" w:space="0" w:color="auto"/>
                <w:left w:val="none" w:sz="0" w:space="0" w:color="auto"/>
                <w:bottom w:val="none" w:sz="0" w:space="0" w:color="auto"/>
                <w:right w:val="none" w:sz="0" w:space="0" w:color="auto"/>
              </w:divBdr>
            </w:div>
          </w:divsChild>
        </w:div>
        <w:div w:id="1088624373">
          <w:marLeft w:val="-225"/>
          <w:marRight w:val="-225"/>
          <w:marTop w:val="0"/>
          <w:marBottom w:val="0"/>
          <w:divBdr>
            <w:top w:val="none" w:sz="0" w:space="0" w:color="auto"/>
            <w:left w:val="none" w:sz="0" w:space="0" w:color="auto"/>
            <w:bottom w:val="none" w:sz="0" w:space="0" w:color="auto"/>
            <w:right w:val="none" w:sz="0" w:space="0" w:color="auto"/>
          </w:divBdr>
          <w:divsChild>
            <w:div w:id="610087855">
              <w:marLeft w:val="0"/>
              <w:marRight w:val="0"/>
              <w:marTop w:val="150"/>
              <w:marBottom w:val="150"/>
              <w:divBdr>
                <w:top w:val="none" w:sz="0" w:space="0" w:color="auto"/>
                <w:left w:val="none" w:sz="0" w:space="0" w:color="auto"/>
                <w:bottom w:val="none" w:sz="0" w:space="0" w:color="auto"/>
                <w:right w:val="none" w:sz="0" w:space="0" w:color="auto"/>
              </w:divBdr>
            </w:div>
            <w:div w:id="15768197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6333222">
      <w:bodyDiv w:val="1"/>
      <w:marLeft w:val="0"/>
      <w:marRight w:val="0"/>
      <w:marTop w:val="0"/>
      <w:marBottom w:val="0"/>
      <w:divBdr>
        <w:top w:val="none" w:sz="0" w:space="0" w:color="auto"/>
        <w:left w:val="none" w:sz="0" w:space="0" w:color="auto"/>
        <w:bottom w:val="none" w:sz="0" w:space="0" w:color="auto"/>
        <w:right w:val="none" w:sz="0" w:space="0" w:color="auto"/>
      </w:divBdr>
      <w:divsChild>
        <w:div w:id="444425254">
          <w:marLeft w:val="-225"/>
          <w:marRight w:val="-225"/>
          <w:marTop w:val="0"/>
          <w:marBottom w:val="0"/>
          <w:divBdr>
            <w:top w:val="none" w:sz="0" w:space="0" w:color="auto"/>
            <w:left w:val="none" w:sz="0" w:space="0" w:color="auto"/>
            <w:bottom w:val="none" w:sz="0" w:space="0" w:color="auto"/>
            <w:right w:val="none" w:sz="0" w:space="0" w:color="auto"/>
          </w:divBdr>
          <w:divsChild>
            <w:div w:id="1469086382">
              <w:marLeft w:val="0"/>
              <w:marRight w:val="0"/>
              <w:marTop w:val="150"/>
              <w:marBottom w:val="150"/>
              <w:divBdr>
                <w:top w:val="none" w:sz="0" w:space="0" w:color="auto"/>
                <w:left w:val="none" w:sz="0" w:space="0" w:color="auto"/>
                <w:bottom w:val="none" w:sz="0" w:space="0" w:color="auto"/>
                <w:right w:val="none" w:sz="0" w:space="0" w:color="auto"/>
              </w:divBdr>
            </w:div>
          </w:divsChild>
        </w:div>
        <w:div w:id="1670785683">
          <w:marLeft w:val="-225"/>
          <w:marRight w:val="-225"/>
          <w:marTop w:val="0"/>
          <w:marBottom w:val="0"/>
          <w:divBdr>
            <w:top w:val="none" w:sz="0" w:space="0" w:color="auto"/>
            <w:left w:val="none" w:sz="0" w:space="0" w:color="auto"/>
            <w:bottom w:val="none" w:sz="0" w:space="0" w:color="auto"/>
            <w:right w:val="none" w:sz="0" w:space="0" w:color="auto"/>
          </w:divBdr>
          <w:divsChild>
            <w:div w:id="734550450">
              <w:marLeft w:val="0"/>
              <w:marRight w:val="0"/>
              <w:marTop w:val="150"/>
              <w:marBottom w:val="150"/>
              <w:divBdr>
                <w:top w:val="none" w:sz="0" w:space="0" w:color="auto"/>
                <w:left w:val="none" w:sz="0" w:space="0" w:color="auto"/>
                <w:bottom w:val="none" w:sz="0" w:space="0" w:color="auto"/>
                <w:right w:val="none" w:sz="0" w:space="0" w:color="auto"/>
              </w:divBdr>
            </w:div>
            <w:div w:id="883831767">
              <w:marLeft w:val="0"/>
              <w:marRight w:val="0"/>
              <w:marTop w:val="150"/>
              <w:marBottom w:val="150"/>
              <w:divBdr>
                <w:top w:val="none" w:sz="0" w:space="0" w:color="auto"/>
                <w:left w:val="none" w:sz="0" w:space="0" w:color="auto"/>
                <w:bottom w:val="none" w:sz="0" w:space="0" w:color="auto"/>
                <w:right w:val="none" w:sz="0" w:space="0" w:color="auto"/>
              </w:divBdr>
            </w:div>
          </w:divsChild>
        </w:div>
        <w:div w:id="1149054022">
          <w:marLeft w:val="-225"/>
          <w:marRight w:val="-225"/>
          <w:marTop w:val="0"/>
          <w:marBottom w:val="0"/>
          <w:divBdr>
            <w:top w:val="none" w:sz="0" w:space="0" w:color="auto"/>
            <w:left w:val="none" w:sz="0" w:space="0" w:color="auto"/>
            <w:bottom w:val="none" w:sz="0" w:space="0" w:color="auto"/>
            <w:right w:val="none" w:sz="0" w:space="0" w:color="auto"/>
          </w:divBdr>
          <w:divsChild>
            <w:div w:id="1417627877">
              <w:marLeft w:val="0"/>
              <w:marRight w:val="0"/>
              <w:marTop w:val="150"/>
              <w:marBottom w:val="150"/>
              <w:divBdr>
                <w:top w:val="none" w:sz="0" w:space="0" w:color="auto"/>
                <w:left w:val="none" w:sz="0" w:space="0" w:color="auto"/>
                <w:bottom w:val="none" w:sz="0" w:space="0" w:color="auto"/>
                <w:right w:val="none" w:sz="0" w:space="0" w:color="auto"/>
              </w:divBdr>
            </w:div>
            <w:div w:id="604850583">
              <w:marLeft w:val="0"/>
              <w:marRight w:val="0"/>
              <w:marTop w:val="150"/>
              <w:marBottom w:val="150"/>
              <w:divBdr>
                <w:top w:val="none" w:sz="0" w:space="0" w:color="auto"/>
                <w:left w:val="none" w:sz="0" w:space="0" w:color="auto"/>
                <w:bottom w:val="none" w:sz="0" w:space="0" w:color="auto"/>
                <w:right w:val="none" w:sz="0" w:space="0" w:color="auto"/>
              </w:divBdr>
            </w:div>
          </w:divsChild>
        </w:div>
        <w:div w:id="1774780877">
          <w:marLeft w:val="-225"/>
          <w:marRight w:val="-225"/>
          <w:marTop w:val="0"/>
          <w:marBottom w:val="0"/>
          <w:divBdr>
            <w:top w:val="none" w:sz="0" w:space="0" w:color="auto"/>
            <w:left w:val="none" w:sz="0" w:space="0" w:color="auto"/>
            <w:bottom w:val="none" w:sz="0" w:space="0" w:color="auto"/>
            <w:right w:val="none" w:sz="0" w:space="0" w:color="auto"/>
          </w:divBdr>
          <w:divsChild>
            <w:div w:id="8262092">
              <w:marLeft w:val="0"/>
              <w:marRight w:val="0"/>
              <w:marTop w:val="150"/>
              <w:marBottom w:val="150"/>
              <w:divBdr>
                <w:top w:val="none" w:sz="0" w:space="0" w:color="auto"/>
                <w:left w:val="none" w:sz="0" w:space="0" w:color="auto"/>
                <w:bottom w:val="none" w:sz="0" w:space="0" w:color="auto"/>
                <w:right w:val="none" w:sz="0" w:space="0" w:color="auto"/>
              </w:divBdr>
            </w:div>
            <w:div w:id="1166626200">
              <w:marLeft w:val="0"/>
              <w:marRight w:val="0"/>
              <w:marTop w:val="150"/>
              <w:marBottom w:val="150"/>
              <w:divBdr>
                <w:top w:val="none" w:sz="0" w:space="0" w:color="auto"/>
                <w:left w:val="none" w:sz="0" w:space="0" w:color="auto"/>
                <w:bottom w:val="none" w:sz="0" w:space="0" w:color="auto"/>
                <w:right w:val="none" w:sz="0" w:space="0" w:color="auto"/>
              </w:divBdr>
            </w:div>
          </w:divsChild>
        </w:div>
        <w:div w:id="267323288">
          <w:marLeft w:val="-225"/>
          <w:marRight w:val="-225"/>
          <w:marTop w:val="0"/>
          <w:marBottom w:val="0"/>
          <w:divBdr>
            <w:top w:val="none" w:sz="0" w:space="0" w:color="auto"/>
            <w:left w:val="none" w:sz="0" w:space="0" w:color="auto"/>
            <w:bottom w:val="none" w:sz="0" w:space="0" w:color="auto"/>
            <w:right w:val="none" w:sz="0" w:space="0" w:color="auto"/>
          </w:divBdr>
          <w:divsChild>
            <w:div w:id="252126702">
              <w:marLeft w:val="0"/>
              <w:marRight w:val="0"/>
              <w:marTop w:val="150"/>
              <w:marBottom w:val="150"/>
              <w:divBdr>
                <w:top w:val="none" w:sz="0" w:space="0" w:color="auto"/>
                <w:left w:val="none" w:sz="0" w:space="0" w:color="auto"/>
                <w:bottom w:val="none" w:sz="0" w:space="0" w:color="auto"/>
                <w:right w:val="none" w:sz="0" w:space="0" w:color="auto"/>
              </w:divBdr>
            </w:div>
            <w:div w:id="1003095104">
              <w:marLeft w:val="0"/>
              <w:marRight w:val="0"/>
              <w:marTop w:val="150"/>
              <w:marBottom w:val="150"/>
              <w:divBdr>
                <w:top w:val="none" w:sz="0" w:space="0" w:color="auto"/>
                <w:left w:val="none" w:sz="0" w:space="0" w:color="auto"/>
                <w:bottom w:val="none" w:sz="0" w:space="0" w:color="auto"/>
                <w:right w:val="none" w:sz="0" w:space="0" w:color="auto"/>
              </w:divBdr>
            </w:div>
          </w:divsChild>
        </w:div>
        <w:div w:id="1756395003">
          <w:marLeft w:val="-225"/>
          <w:marRight w:val="-225"/>
          <w:marTop w:val="0"/>
          <w:marBottom w:val="0"/>
          <w:divBdr>
            <w:top w:val="none" w:sz="0" w:space="0" w:color="auto"/>
            <w:left w:val="none" w:sz="0" w:space="0" w:color="auto"/>
            <w:bottom w:val="none" w:sz="0" w:space="0" w:color="auto"/>
            <w:right w:val="none" w:sz="0" w:space="0" w:color="auto"/>
          </w:divBdr>
          <w:divsChild>
            <w:div w:id="1562979560">
              <w:marLeft w:val="0"/>
              <w:marRight w:val="0"/>
              <w:marTop w:val="150"/>
              <w:marBottom w:val="150"/>
              <w:divBdr>
                <w:top w:val="none" w:sz="0" w:space="0" w:color="auto"/>
                <w:left w:val="none" w:sz="0" w:space="0" w:color="auto"/>
                <w:bottom w:val="none" w:sz="0" w:space="0" w:color="auto"/>
                <w:right w:val="none" w:sz="0" w:space="0" w:color="auto"/>
              </w:divBdr>
            </w:div>
            <w:div w:id="528570921">
              <w:marLeft w:val="0"/>
              <w:marRight w:val="0"/>
              <w:marTop w:val="150"/>
              <w:marBottom w:val="150"/>
              <w:divBdr>
                <w:top w:val="none" w:sz="0" w:space="0" w:color="auto"/>
                <w:left w:val="none" w:sz="0" w:space="0" w:color="auto"/>
                <w:bottom w:val="none" w:sz="0" w:space="0" w:color="auto"/>
                <w:right w:val="none" w:sz="0" w:space="0" w:color="auto"/>
              </w:divBdr>
            </w:div>
          </w:divsChild>
        </w:div>
        <w:div w:id="1971979998">
          <w:marLeft w:val="-225"/>
          <w:marRight w:val="-225"/>
          <w:marTop w:val="0"/>
          <w:marBottom w:val="0"/>
          <w:divBdr>
            <w:top w:val="none" w:sz="0" w:space="0" w:color="auto"/>
            <w:left w:val="none" w:sz="0" w:space="0" w:color="auto"/>
            <w:bottom w:val="none" w:sz="0" w:space="0" w:color="auto"/>
            <w:right w:val="none" w:sz="0" w:space="0" w:color="auto"/>
          </w:divBdr>
          <w:divsChild>
            <w:div w:id="1235355593">
              <w:marLeft w:val="0"/>
              <w:marRight w:val="0"/>
              <w:marTop w:val="150"/>
              <w:marBottom w:val="150"/>
              <w:divBdr>
                <w:top w:val="none" w:sz="0" w:space="0" w:color="auto"/>
                <w:left w:val="none" w:sz="0" w:space="0" w:color="auto"/>
                <w:bottom w:val="none" w:sz="0" w:space="0" w:color="auto"/>
                <w:right w:val="none" w:sz="0" w:space="0" w:color="auto"/>
              </w:divBdr>
            </w:div>
            <w:div w:id="606696472">
              <w:marLeft w:val="0"/>
              <w:marRight w:val="0"/>
              <w:marTop w:val="150"/>
              <w:marBottom w:val="150"/>
              <w:divBdr>
                <w:top w:val="none" w:sz="0" w:space="0" w:color="auto"/>
                <w:left w:val="none" w:sz="0" w:space="0" w:color="auto"/>
                <w:bottom w:val="none" w:sz="0" w:space="0" w:color="auto"/>
                <w:right w:val="none" w:sz="0" w:space="0" w:color="auto"/>
              </w:divBdr>
            </w:div>
          </w:divsChild>
        </w:div>
        <w:div w:id="2094542526">
          <w:marLeft w:val="-225"/>
          <w:marRight w:val="-225"/>
          <w:marTop w:val="0"/>
          <w:marBottom w:val="0"/>
          <w:divBdr>
            <w:top w:val="none" w:sz="0" w:space="0" w:color="auto"/>
            <w:left w:val="none" w:sz="0" w:space="0" w:color="auto"/>
            <w:bottom w:val="none" w:sz="0" w:space="0" w:color="auto"/>
            <w:right w:val="none" w:sz="0" w:space="0" w:color="auto"/>
          </w:divBdr>
          <w:divsChild>
            <w:div w:id="195967829">
              <w:marLeft w:val="0"/>
              <w:marRight w:val="0"/>
              <w:marTop w:val="150"/>
              <w:marBottom w:val="150"/>
              <w:divBdr>
                <w:top w:val="none" w:sz="0" w:space="0" w:color="auto"/>
                <w:left w:val="none" w:sz="0" w:space="0" w:color="auto"/>
                <w:bottom w:val="none" w:sz="0" w:space="0" w:color="auto"/>
                <w:right w:val="none" w:sz="0" w:space="0" w:color="auto"/>
              </w:divBdr>
            </w:div>
            <w:div w:id="1073742328">
              <w:marLeft w:val="0"/>
              <w:marRight w:val="0"/>
              <w:marTop w:val="150"/>
              <w:marBottom w:val="150"/>
              <w:divBdr>
                <w:top w:val="none" w:sz="0" w:space="0" w:color="auto"/>
                <w:left w:val="none" w:sz="0" w:space="0" w:color="auto"/>
                <w:bottom w:val="none" w:sz="0" w:space="0" w:color="auto"/>
                <w:right w:val="none" w:sz="0" w:space="0" w:color="auto"/>
              </w:divBdr>
            </w:div>
          </w:divsChild>
        </w:div>
        <w:div w:id="1476067716">
          <w:marLeft w:val="-225"/>
          <w:marRight w:val="-225"/>
          <w:marTop w:val="0"/>
          <w:marBottom w:val="0"/>
          <w:divBdr>
            <w:top w:val="none" w:sz="0" w:space="0" w:color="auto"/>
            <w:left w:val="none" w:sz="0" w:space="0" w:color="auto"/>
            <w:bottom w:val="none" w:sz="0" w:space="0" w:color="auto"/>
            <w:right w:val="none" w:sz="0" w:space="0" w:color="auto"/>
          </w:divBdr>
          <w:divsChild>
            <w:div w:id="1427730679">
              <w:marLeft w:val="0"/>
              <w:marRight w:val="0"/>
              <w:marTop w:val="150"/>
              <w:marBottom w:val="150"/>
              <w:divBdr>
                <w:top w:val="none" w:sz="0" w:space="0" w:color="auto"/>
                <w:left w:val="none" w:sz="0" w:space="0" w:color="auto"/>
                <w:bottom w:val="none" w:sz="0" w:space="0" w:color="auto"/>
                <w:right w:val="none" w:sz="0" w:space="0" w:color="auto"/>
              </w:divBdr>
            </w:div>
            <w:div w:id="1760638241">
              <w:marLeft w:val="0"/>
              <w:marRight w:val="0"/>
              <w:marTop w:val="150"/>
              <w:marBottom w:val="150"/>
              <w:divBdr>
                <w:top w:val="none" w:sz="0" w:space="0" w:color="auto"/>
                <w:left w:val="none" w:sz="0" w:space="0" w:color="auto"/>
                <w:bottom w:val="none" w:sz="0" w:space="0" w:color="auto"/>
                <w:right w:val="none" w:sz="0" w:space="0" w:color="auto"/>
              </w:divBdr>
            </w:div>
          </w:divsChild>
        </w:div>
        <w:div w:id="1410081630">
          <w:marLeft w:val="-225"/>
          <w:marRight w:val="-225"/>
          <w:marTop w:val="0"/>
          <w:marBottom w:val="0"/>
          <w:divBdr>
            <w:top w:val="none" w:sz="0" w:space="0" w:color="auto"/>
            <w:left w:val="none" w:sz="0" w:space="0" w:color="auto"/>
            <w:bottom w:val="none" w:sz="0" w:space="0" w:color="auto"/>
            <w:right w:val="none" w:sz="0" w:space="0" w:color="auto"/>
          </w:divBdr>
          <w:divsChild>
            <w:div w:id="1072198458">
              <w:marLeft w:val="0"/>
              <w:marRight w:val="0"/>
              <w:marTop w:val="150"/>
              <w:marBottom w:val="150"/>
              <w:divBdr>
                <w:top w:val="none" w:sz="0" w:space="0" w:color="auto"/>
                <w:left w:val="none" w:sz="0" w:space="0" w:color="auto"/>
                <w:bottom w:val="none" w:sz="0" w:space="0" w:color="auto"/>
                <w:right w:val="none" w:sz="0" w:space="0" w:color="auto"/>
              </w:divBdr>
            </w:div>
            <w:div w:id="602612007">
              <w:marLeft w:val="0"/>
              <w:marRight w:val="0"/>
              <w:marTop w:val="150"/>
              <w:marBottom w:val="150"/>
              <w:divBdr>
                <w:top w:val="none" w:sz="0" w:space="0" w:color="auto"/>
                <w:left w:val="none" w:sz="0" w:space="0" w:color="auto"/>
                <w:bottom w:val="none" w:sz="0" w:space="0" w:color="auto"/>
                <w:right w:val="none" w:sz="0" w:space="0" w:color="auto"/>
              </w:divBdr>
            </w:div>
          </w:divsChild>
        </w:div>
        <w:div w:id="1096094105">
          <w:marLeft w:val="-225"/>
          <w:marRight w:val="-225"/>
          <w:marTop w:val="0"/>
          <w:marBottom w:val="0"/>
          <w:divBdr>
            <w:top w:val="none" w:sz="0" w:space="0" w:color="auto"/>
            <w:left w:val="none" w:sz="0" w:space="0" w:color="auto"/>
            <w:bottom w:val="none" w:sz="0" w:space="0" w:color="auto"/>
            <w:right w:val="none" w:sz="0" w:space="0" w:color="auto"/>
          </w:divBdr>
          <w:divsChild>
            <w:div w:id="1489785382">
              <w:marLeft w:val="0"/>
              <w:marRight w:val="0"/>
              <w:marTop w:val="150"/>
              <w:marBottom w:val="150"/>
              <w:divBdr>
                <w:top w:val="none" w:sz="0" w:space="0" w:color="auto"/>
                <w:left w:val="none" w:sz="0" w:space="0" w:color="auto"/>
                <w:bottom w:val="none" w:sz="0" w:space="0" w:color="auto"/>
                <w:right w:val="none" w:sz="0" w:space="0" w:color="auto"/>
              </w:divBdr>
            </w:div>
            <w:div w:id="745957024">
              <w:marLeft w:val="0"/>
              <w:marRight w:val="0"/>
              <w:marTop w:val="150"/>
              <w:marBottom w:val="150"/>
              <w:divBdr>
                <w:top w:val="none" w:sz="0" w:space="0" w:color="auto"/>
                <w:left w:val="none" w:sz="0" w:space="0" w:color="auto"/>
                <w:bottom w:val="none" w:sz="0" w:space="0" w:color="auto"/>
                <w:right w:val="none" w:sz="0" w:space="0" w:color="auto"/>
              </w:divBdr>
            </w:div>
          </w:divsChild>
        </w:div>
        <w:div w:id="1698776759">
          <w:marLeft w:val="-225"/>
          <w:marRight w:val="-225"/>
          <w:marTop w:val="0"/>
          <w:marBottom w:val="0"/>
          <w:divBdr>
            <w:top w:val="none" w:sz="0" w:space="0" w:color="auto"/>
            <w:left w:val="none" w:sz="0" w:space="0" w:color="auto"/>
            <w:bottom w:val="none" w:sz="0" w:space="0" w:color="auto"/>
            <w:right w:val="none" w:sz="0" w:space="0" w:color="auto"/>
          </w:divBdr>
          <w:divsChild>
            <w:div w:id="587227213">
              <w:marLeft w:val="0"/>
              <w:marRight w:val="0"/>
              <w:marTop w:val="150"/>
              <w:marBottom w:val="150"/>
              <w:divBdr>
                <w:top w:val="none" w:sz="0" w:space="0" w:color="auto"/>
                <w:left w:val="none" w:sz="0" w:space="0" w:color="auto"/>
                <w:bottom w:val="none" w:sz="0" w:space="0" w:color="auto"/>
                <w:right w:val="none" w:sz="0" w:space="0" w:color="auto"/>
              </w:divBdr>
            </w:div>
            <w:div w:id="466748699">
              <w:marLeft w:val="0"/>
              <w:marRight w:val="0"/>
              <w:marTop w:val="150"/>
              <w:marBottom w:val="150"/>
              <w:divBdr>
                <w:top w:val="none" w:sz="0" w:space="0" w:color="auto"/>
                <w:left w:val="none" w:sz="0" w:space="0" w:color="auto"/>
                <w:bottom w:val="none" w:sz="0" w:space="0" w:color="auto"/>
                <w:right w:val="none" w:sz="0" w:space="0" w:color="auto"/>
              </w:divBdr>
            </w:div>
          </w:divsChild>
        </w:div>
        <w:div w:id="1481583113">
          <w:marLeft w:val="-225"/>
          <w:marRight w:val="-225"/>
          <w:marTop w:val="0"/>
          <w:marBottom w:val="0"/>
          <w:divBdr>
            <w:top w:val="none" w:sz="0" w:space="0" w:color="auto"/>
            <w:left w:val="none" w:sz="0" w:space="0" w:color="auto"/>
            <w:bottom w:val="none" w:sz="0" w:space="0" w:color="auto"/>
            <w:right w:val="none" w:sz="0" w:space="0" w:color="auto"/>
          </w:divBdr>
          <w:divsChild>
            <w:div w:id="1911844875">
              <w:marLeft w:val="0"/>
              <w:marRight w:val="0"/>
              <w:marTop w:val="150"/>
              <w:marBottom w:val="150"/>
              <w:divBdr>
                <w:top w:val="none" w:sz="0" w:space="0" w:color="auto"/>
                <w:left w:val="none" w:sz="0" w:space="0" w:color="auto"/>
                <w:bottom w:val="none" w:sz="0" w:space="0" w:color="auto"/>
                <w:right w:val="none" w:sz="0" w:space="0" w:color="auto"/>
              </w:divBdr>
            </w:div>
            <w:div w:id="1902518480">
              <w:marLeft w:val="0"/>
              <w:marRight w:val="0"/>
              <w:marTop w:val="150"/>
              <w:marBottom w:val="150"/>
              <w:divBdr>
                <w:top w:val="none" w:sz="0" w:space="0" w:color="auto"/>
                <w:left w:val="none" w:sz="0" w:space="0" w:color="auto"/>
                <w:bottom w:val="none" w:sz="0" w:space="0" w:color="auto"/>
                <w:right w:val="none" w:sz="0" w:space="0" w:color="auto"/>
              </w:divBdr>
            </w:div>
          </w:divsChild>
        </w:div>
        <w:div w:id="1336106554">
          <w:marLeft w:val="-225"/>
          <w:marRight w:val="-225"/>
          <w:marTop w:val="0"/>
          <w:marBottom w:val="0"/>
          <w:divBdr>
            <w:top w:val="none" w:sz="0" w:space="0" w:color="auto"/>
            <w:left w:val="none" w:sz="0" w:space="0" w:color="auto"/>
            <w:bottom w:val="none" w:sz="0" w:space="0" w:color="auto"/>
            <w:right w:val="none" w:sz="0" w:space="0" w:color="auto"/>
          </w:divBdr>
          <w:divsChild>
            <w:div w:id="792528398">
              <w:marLeft w:val="0"/>
              <w:marRight w:val="0"/>
              <w:marTop w:val="150"/>
              <w:marBottom w:val="150"/>
              <w:divBdr>
                <w:top w:val="none" w:sz="0" w:space="0" w:color="auto"/>
                <w:left w:val="none" w:sz="0" w:space="0" w:color="auto"/>
                <w:bottom w:val="none" w:sz="0" w:space="0" w:color="auto"/>
                <w:right w:val="none" w:sz="0" w:space="0" w:color="auto"/>
              </w:divBdr>
            </w:div>
            <w:div w:id="1491872266">
              <w:marLeft w:val="0"/>
              <w:marRight w:val="0"/>
              <w:marTop w:val="150"/>
              <w:marBottom w:val="150"/>
              <w:divBdr>
                <w:top w:val="none" w:sz="0" w:space="0" w:color="auto"/>
                <w:left w:val="none" w:sz="0" w:space="0" w:color="auto"/>
                <w:bottom w:val="none" w:sz="0" w:space="0" w:color="auto"/>
                <w:right w:val="none" w:sz="0" w:space="0" w:color="auto"/>
              </w:divBdr>
            </w:div>
          </w:divsChild>
        </w:div>
        <w:div w:id="465977743">
          <w:marLeft w:val="-225"/>
          <w:marRight w:val="-225"/>
          <w:marTop w:val="0"/>
          <w:marBottom w:val="0"/>
          <w:divBdr>
            <w:top w:val="none" w:sz="0" w:space="0" w:color="auto"/>
            <w:left w:val="none" w:sz="0" w:space="0" w:color="auto"/>
            <w:bottom w:val="none" w:sz="0" w:space="0" w:color="auto"/>
            <w:right w:val="none" w:sz="0" w:space="0" w:color="auto"/>
          </w:divBdr>
          <w:divsChild>
            <w:div w:id="162472953">
              <w:marLeft w:val="0"/>
              <w:marRight w:val="0"/>
              <w:marTop w:val="150"/>
              <w:marBottom w:val="150"/>
              <w:divBdr>
                <w:top w:val="none" w:sz="0" w:space="0" w:color="auto"/>
                <w:left w:val="none" w:sz="0" w:space="0" w:color="auto"/>
                <w:bottom w:val="none" w:sz="0" w:space="0" w:color="auto"/>
                <w:right w:val="none" w:sz="0" w:space="0" w:color="auto"/>
              </w:divBdr>
            </w:div>
            <w:div w:id="1554344745">
              <w:marLeft w:val="0"/>
              <w:marRight w:val="0"/>
              <w:marTop w:val="150"/>
              <w:marBottom w:val="150"/>
              <w:divBdr>
                <w:top w:val="none" w:sz="0" w:space="0" w:color="auto"/>
                <w:left w:val="none" w:sz="0" w:space="0" w:color="auto"/>
                <w:bottom w:val="none" w:sz="0" w:space="0" w:color="auto"/>
                <w:right w:val="none" w:sz="0" w:space="0" w:color="auto"/>
              </w:divBdr>
            </w:div>
          </w:divsChild>
        </w:div>
        <w:div w:id="569074908">
          <w:marLeft w:val="-225"/>
          <w:marRight w:val="-225"/>
          <w:marTop w:val="0"/>
          <w:marBottom w:val="0"/>
          <w:divBdr>
            <w:top w:val="none" w:sz="0" w:space="0" w:color="auto"/>
            <w:left w:val="none" w:sz="0" w:space="0" w:color="auto"/>
            <w:bottom w:val="none" w:sz="0" w:space="0" w:color="auto"/>
            <w:right w:val="none" w:sz="0" w:space="0" w:color="auto"/>
          </w:divBdr>
          <w:divsChild>
            <w:div w:id="821581892">
              <w:marLeft w:val="0"/>
              <w:marRight w:val="0"/>
              <w:marTop w:val="150"/>
              <w:marBottom w:val="150"/>
              <w:divBdr>
                <w:top w:val="none" w:sz="0" w:space="0" w:color="auto"/>
                <w:left w:val="none" w:sz="0" w:space="0" w:color="auto"/>
                <w:bottom w:val="none" w:sz="0" w:space="0" w:color="auto"/>
                <w:right w:val="none" w:sz="0" w:space="0" w:color="auto"/>
              </w:divBdr>
            </w:div>
            <w:div w:id="11771873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587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bpl.vn/TW/Pages/vbpq-thuoctinh.aspx?ItemID=58783" TargetMode="External"/><Relationship Id="rId12" Type="http://schemas.openxmlformats.org/officeDocument/2006/relationships/hyperlink" Target="http://vbpl.vn/tw/Pages/vbpq-toanvan.aspx?ItemID=1536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pl.vn/tw/Pages/vbpq-toanvan.aspx?ItemID=153680" TargetMode="External"/><Relationship Id="rId11" Type="http://schemas.openxmlformats.org/officeDocument/2006/relationships/hyperlink" Target="http://vbpl.vn/tw/Pages/vbpq-toanvan.aspx?ItemID=147556" TargetMode="External"/><Relationship Id="rId5" Type="http://schemas.openxmlformats.org/officeDocument/2006/relationships/hyperlink" Target="http://vbpl.vn/TW/Pages/vbpq-thuoctinh.aspx?ItemID=58783" TargetMode="External"/><Relationship Id="rId10" Type="http://schemas.openxmlformats.org/officeDocument/2006/relationships/hyperlink" Target="http://vbpl.vn/tw/Pages/vbpq-toanvan.aspx?ItemID=135065" TargetMode="External"/><Relationship Id="rId4" Type="http://schemas.openxmlformats.org/officeDocument/2006/relationships/hyperlink" Target="http://vbpl.vn/TW/Pages/vbpq-thuoctinh.aspx?ItemID=36701" TargetMode="External"/><Relationship Id="rId9" Type="http://schemas.openxmlformats.org/officeDocument/2006/relationships/hyperlink" Target="http://vbpl.vn/tw/Pages/vbpq-toanvan.aspx?ItemID=273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2023-10-31T01:09:00Z</cp:lastPrinted>
  <dcterms:created xsi:type="dcterms:W3CDTF">2023-10-31T00:52:00Z</dcterms:created>
  <dcterms:modified xsi:type="dcterms:W3CDTF">2023-10-31T01:24:00Z</dcterms:modified>
</cp:coreProperties>
</file>